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9A50C">
      <w:pPr>
        <w:widowControl/>
        <w:spacing w:line="360" w:lineRule="auto"/>
        <w:rPr>
          <w:rFonts w:ascii="宋体" w:hAnsi="宋体"/>
          <w:sz w:val="36"/>
          <w:szCs w:val="36"/>
        </w:rPr>
      </w:pPr>
    </w:p>
    <w:p w14:paraId="62586F52">
      <w:pPr>
        <w:widowControl/>
        <w:spacing w:line="360" w:lineRule="auto"/>
        <w:jc w:val="center"/>
        <w:rPr>
          <w:rFonts w:ascii="宋体" w:hAnsi="宋体"/>
          <w:sz w:val="36"/>
          <w:szCs w:val="36"/>
        </w:rPr>
      </w:pPr>
    </w:p>
    <w:p w14:paraId="1872B14E">
      <w:pPr>
        <w:widowControl/>
        <w:spacing w:line="360" w:lineRule="auto"/>
        <w:jc w:val="center"/>
        <w:rPr>
          <w:rFonts w:ascii="宋体" w:hAnsi="宋体"/>
          <w:sz w:val="36"/>
          <w:szCs w:val="36"/>
        </w:rPr>
      </w:pPr>
    </w:p>
    <w:p w14:paraId="7641C73B">
      <w:pPr>
        <w:widowControl/>
        <w:spacing w:line="360" w:lineRule="auto"/>
        <w:jc w:val="center"/>
        <w:rPr>
          <w:rFonts w:ascii="宋体" w:hAnsi="宋体"/>
          <w:sz w:val="36"/>
          <w:szCs w:val="36"/>
        </w:rPr>
      </w:pPr>
    </w:p>
    <w:p w14:paraId="7D91B6A4">
      <w:pPr>
        <w:widowControl/>
        <w:spacing w:line="360" w:lineRule="auto"/>
        <w:jc w:val="center"/>
        <w:rPr>
          <w:rFonts w:ascii="宋体" w:hAnsi="宋体"/>
          <w:sz w:val="36"/>
          <w:szCs w:val="36"/>
        </w:rPr>
      </w:pPr>
    </w:p>
    <w:p w14:paraId="3C01F31A">
      <w:pPr>
        <w:spacing w:line="0" w:lineRule="atLeast"/>
        <w:jc w:val="center"/>
        <w:rPr>
          <w:rFonts w:ascii="宋体" w:hAnsi="宋体"/>
          <w:b/>
          <w:sz w:val="52"/>
        </w:rPr>
      </w:pPr>
      <w:r>
        <w:rPr>
          <w:rFonts w:ascii="宋体" w:hAnsi="宋体"/>
          <w:b/>
          <w:sz w:val="52"/>
        </w:rPr>
        <w:t>企业质量诚信报告</w:t>
      </w:r>
    </w:p>
    <w:p w14:paraId="53C8C256">
      <w:pPr>
        <w:spacing w:line="0" w:lineRule="atLeast"/>
        <w:jc w:val="center"/>
        <w:rPr>
          <w:rFonts w:ascii="宋体" w:hAnsi="宋体"/>
          <w:b/>
          <w:sz w:val="52"/>
        </w:rPr>
      </w:pPr>
    </w:p>
    <w:p w14:paraId="6F0C504D">
      <w:pPr>
        <w:spacing w:line="0" w:lineRule="atLeast"/>
        <w:jc w:val="center"/>
        <w:rPr>
          <w:rFonts w:ascii="宋体" w:hAnsi="宋体"/>
          <w:b/>
          <w:sz w:val="52"/>
        </w:rPr>
      </w:pPr>
    </w:p>
    <w:p w14:paraId="1BC6D7AB">
      <w:pPr>
        <w:spacing w:line="0" w:lineRule="atLeast"/>
        <w:jc w:val="center"/>
        <w:rPr>
          <w:rFonts w:ascii="宋体" w:hAnsi="宋体"/>
          <w:b/>
          <w:sz w:val="52"/>
        </w:rPr>
      </w:pPr>
    </w:p>
    <w:p w14:paraId="5C4DAA3F">
      <w:pPr>
        <w:spacing w:line="0" w:lineRule="atLeast"/>
        <w:jc w:val="center"/>
        <w:rPr>
          <w:rFonts w:ascii="宋体" w:hAnsi="宋体"/>
          <w:b/>
          <w:sz w:val="52"/>
        </w:rPr>
      </w:pPr>
    </w:p>
    <w:p w14:paraId="50CF3352">
      <w:pPr>
        <w:spacing w:line="0" w:lineRule="atLeast"/>
        <w:jc w:val="center"/>
        <w:rPr>
          <w:rFonts w:ascii="宋体" w:hAnsi="宋体"/>
          <w:b/>
          <w:sz w:val="52"/>
        </w:rPr>
      </w:pPr>
    </w:p>
    <w:p w14:paraId="5BBDDEEE">
      <w:pPr>
        <w:spacing w:line="0" w:lineRule="atLeast"/>
        <w:jc w:val="center"/>
        <w:rPr>
          <w:rFonts w:ascii="宋体" w:hAnsi="宋体"/>
          <w:b/>
          <w:sz w:val="52"/>
        </w:rPr>
      </w:pPr>
    </w:p>
    <w:p w14:paraId="3AF705AE">
      <w:pPr>
        <w:spacing w:line="0" w:lineRule="atLeast"/>
        <w:jc w:val="center"/>
        <w:rPr>
          <w:rFonts w:ascii="宋体" w:hAnsi="宋体"/>
          <w:b/>
          <w:sz w:val="52"/>
        </w:rPr>
      </w:pPr>
    </w:p>
    <w:p w14:paraId="017A0B88">
      <w:pPr>
        <w:spacing w:line="0" w:lineRule="atLeast"/>
        <w:jc w:val="center"/>
        <w:rPr>
          <w:rFonts w:ascii="宋体" w:hAnsi="宋体"/>
          <w:b/>
          <w:sz w:val="52"/>
        </w:rPr>
      </w:pPr>
    </w:p>
    <w:p w14:paraId="1B5683C5">
      <w:pPr>
        <w:spacing w:line="0" w:lineRule="atLeast"/>
        <w:jc w:val="center"/>
        <w:rPr>
          <w:rFonts w:ascii="宋体" w:hAnsi="宋体"/>
          <w:b/>
          <w:sz w:val="52"/>
        </w:rPr>
      </w:pPr>
    </w:p>
    <w:p w14:paraId="04F5B3A8">
      <w:pPr>
        <w:spacing w:line="0" w:lineRule="atLeast"/>
        <w:jc w:val="center"/>
        <w:rPr>
          <w:rFonts w:ascii="宋体" w:hAnsi="宋体"/>
          <w:b/>
          <w:sz w:val="52"/>
        </w:rPr>
      </w:pPr>
    </w:p>
    <w:p w14:paraId="236DE504">
      <w:pPr>
        <w:spacing w:line="0" w:lineRule="atLeast"/>
        <w:jc w:val="center"/>
        <w:rPr>
          <w:rFonts w:ascii="宋体" w:hAnsi="宋体"/>
          <w:b/>
          <w:sz w:val="52"/>
        </w:rPr>
      </w:pPr>
    </w:p>
    <w:p w14:paraId="1C82CAE7">
      <w:pPr>
        <w:spacing w:line="0" w:lineRule="atLeast"/>
        <w:ind w:left="260"/>
        <w:jc w:val="center"/>
        <w:rPr>
          <w:rFonts w:ascii="宋体" w:hAnsi="宋体"/>
          <w:b/>
          <w:sz w:val="28"/>
        </w:rPr>
      </w:pPr>
      <w:r>
        <w:rPr>
          <w:rFonts w:hint="eastAsia" w:ascii="宋体" w:hAnsi="宋体"/>
          <w:b/>
          <w:sz w:val="28"/>
        </w:rPr>
        <w:t>杭州鼎升机械有限公司</w:t>
      </w:r>
    </w:p>
    <w:p w14:paraId="39A2BCBC">
      <w:pPr>
        <w:spacing w:line="180" w:lineRule="exact"/>
        <w:jc w:val="center"/>
        <w:rPr>
          <w:rFonts w:eastAsia="Times New Roman"/>
          <w:sz w:val="24"/>
        </w:rPr>
      </w:pPr>
    </w:p>
    <w:p w14:paraId="32F0CFC6">
      <w:pPr>
        <w:spacing w:line="0" w:lineRule="atLeast"/>
        <w:ind w:firstLine="3204" w:firstLineChars="1140"/>
        <w:rPr>
          <w:rFonts w:ascii="宋体" w:hAnsi="宋体"/>
          <w:b/>
          <w:sz w:val="28"/>
        </w:rPr>
      </w:pPr>
      <w:r>
        <w:rPr>
          <w:rFonts w:ascii="宋体" w:hAnsi="宋体"/>
          <w:b/>
          <w:sz w:val="28"/>
        </w:rPr>
        <w:t>二〇</w:t>
      </w:r>
      <w:r>
        <w:rPr>
          <w:rFonts w:hint="eastAsia" w:ascii="宋体" w:hAnsi="宋体"/>
          <w:b/>
          <w:sz w:val="28"/>
        </w:rPr>
        <w:t>二</w:t>
      </w:r>
      <w:r>
        <w:rPr>
          <w:rFonts w:hint="eastAsia" w:ascii="宋体" w:hAnsi="宋体"/>
          <w:b/>
          <w:sz w:val="28"/>
          <w:lang w:eastAsia="zh-CN"/>
        </w:rPr>
        <w:t>四</w:t>
      </w:r>
      <w:r>
        <w:rPr>
          <w:rFonts w:ascii="宋体" w:hAnsi="宋体"/>
          <w:b/>
          <w:sz w:val="28"/>
        </w:rPr>
        <w:t>年</w:t>
      </w:r>
      <w:r>
        <w:rPr>
          <w:rFonts w:hint="eastAsia" w:ascii="宋体" w:hAnsi="宋体"/>
          <w:b/>
          <w:sz w:val="28"/>
          <w:lang w:eastAsia="zh-CN"/>
        </w:rPr>
        <w:t>十一</w:t>
      </w:r>
      <w:r>
        <w:rPr>
          <w:rFonts w:ascii="宋体" w:hAnsi="宋体"/>
          <w:b/>
          <w:sz w:val="28"/>
        </w:rPr>
        <w:t>月</w:t>
      </w:r>
    </w:p>
    <w:p w14:paraId="313EBCA0">
      <w:pPr>
        <w:spacing w:line="0" w:lineRule="atLeast"/>
        <w:jc w:val="center"/>
        <w:rPr>
          <w:rFonts w:ascii="宋体" w:hAnsi="宋体"/>
          <w:b/>
          <w:sz w:val="52"/>
        </w:rPr>
      </w:pPr>
    </w:p>
    <w:p w14:paraId="22ED398D">
      <w:pPr>
        <w:spacing w:line="0" w:lineRule="atLeast"/>
        <w:jc w:val="center"/>
        <w:rPr>
          <w:rFonts w:ascii="宋体" w:hAnsi="宋体"/>
          <w:b/>
          <w:sz w:val="52"/>
        </w:rPr>
      </w:pPr>
    </w:p>
    <w:p w14:paraId="3B457938">
      <w:pPr>
        <w:pStyle w:val="44"/>
        <w:ind w:right="325" w:rightChars="155" w:firstLine="640"/>
      </w:pPr>
      <w:r>
        <w:rPr>
          <w:rFonts w:hint="eastAsia"/>
        </w:rPr>
        <w:t>关于本报告</w:t>
      </w:r>
    </w:p>
    <w:p w14:paraId="1CD9493E">
      <w:pPr>
        <w:keepNext/>
        <w:keepLines/>
        <w:spacing w:line="566" w:lineRule="auto"/>
        <w:ind w:right="325" w:rightChars="155"/>
        <w:jc w:val="left"/>
        <w:rPr>
          <w:rFonts w:eastAsia="黑体"/>
          <w:bCs/>
          <w:sz w:val="24"/>
        </w:rPr>
      </w:pPr>
      <w:bookmarkStart w:id="0" w:name="_Toc493596484"/>
      <w:r>
        <w:rPr>
          <w:rFonts w:hint="eastAsia" w:eastAsia="黑体"/>
          <w:bCs/>
          <w:sz w:val="24"/>
        </w:rPr>
        <w:t xml:space="preserve">1 </w:t>
      </w:r>
      <w:bookmarkEnd w:id="0"/>
      <w:r>
        <w:rPr>
          <w:rFonts w:hint="eastAsia" w:eastAsia="黑体"/>
          <w:bCs/>
          <w:sz w:val="24"/>
        </w:rPr>
        <w:t>报告范围</w:t>
      </w:r>
    </w:p>
    <w:p w14:paraId="641C0E18">
      <w:pPr>
        <w:spacing w:line="360" w:lineRule="auto"/>
        <w:ind w:firstLine="480" w:firstLineChars="200"/>
        <w:rPr>
          <w:rFonts w:asciiTheme="minorEastAsia" w:hAnsiTheme="minorEastAsia" w:eastAsiaTheme="minorEastAsia"/>
          <w:sz w:val="28"/>
          <w:szCs w:val="28"/>
        </w:rPr>
      </w:pPr>
      <w:r>
        <w:rPr>
          <w:rFonts w:hint="eastAsia"/>
          <w:sz w:val="24"/>
        </w:rPr>
        <w:t>本报告以杭州鼎升机械有限公司为主体，</w:t>
      </w:r>
      <w:r>
        <w:rPr>
          <w:sz w:val="24"/>
        </w:rPr>
        <w:t>依据国家有关质量法律、法规、规章及相关行业质量标准、规范等进行撰写。报告中关于公司质量诚信和质量管理情况是公司现状的真实反映，本公司对报告内容的客观性负责，对相关论述和结论真实性和科学性负责。</w:t>
      </w:r>
    </w:p>
    <w:p w14:paraId="61E4EAE5">
      <w:pPr>
        <w:spacing w:line="360" w:lineRule="auto"/>
        <w:rPr>
          <w:rFonts w:asciiTheme="minorEastAsia" w:hAnsiTheme="minorEastAsia" w:eastAsiaTheme="minorEastAsia"/>
          <w:sz w:val="28"/>
          <w:szCs w:val="28"/>
        </w:rPr>
      </w:pPr>
      <w:r>
        <w:rPr>
          <w:rFonts w:hint="eastAsia" w:eastAsia="黑体"/>
          <w:bCs/>
          <w:sz w:val="24"/>
        </w:rPr>
        <w:t>2 称谓说明</w:t>
      </w:r>
    </w:p>
    <w:p w14:paraId="24A5AB82">
      <w:pPr>
        <w:spacing w:line="360" w:lineRule="auto"/>
        <w:ind w:firstLine="480" w:firstLineChars="200"/>
        <w:rPr>
          <w:sz w:val="24"/>
        </w:rPr>
      </w:pPr>
      <w:bookmarkStart w:id="1" w:name="_Toc493596487"/>
      <w:r>
        <w:rPr>
          <w:rFonts w:hint="eastAsia"/>
          <w:sz w:val="24"/>
        </w:rPr>
        <w:t>为表述方便，报告把“杭州鼎升机械有限公司”简称为“鼎升”、“公司”。</w:t>
      </w:r>
    </w:p>
    <w:p w14:paraId="58AD4EFC">
      <w:pPr>
        <w:keepNext/>
        <w:keepLines/>
        <w:spacing w:line="566" w:lineRule="auto"/>
        <w:ind w:right="325" w:rightChars="155"/>
        <w:jc w:val="left"/>
        <w:rPr>
          <w:rFonts w:eastAsia="黑体"/>
          <w:bCs/>
          <w:sz w:val="24"/>
        </w:rPr>
      </w:pPr>
      <w:r>
        <w:rPr>
          <w:rFonts w:hint="eastAsia" w:eastAsia="黑体"/>
          <w:bCs/>
          <w:sz w:val="24"/>
        </w:rPr>
        <w:t>3 报告时间</w:t>
      </w:r>
      <w:bookmarkEnd w:id="1"/>
      <w:r>
        <w:rPr>
          <w:rFonts w:hint="eastAsia" w:eastAsia="黑体"/>
          <w:bCs/>
          <w:sz w:val="24"/>
        </w:rPr>
        <w:t>和频次</w:t>
      </w:r>
    </w:p>
    <w:p w14:paraId="2B5B0D1B">
      <w:pPr>
        <w:spacing w:line="284" w:lineRule="auto"/>
        <w:ind w:right="325" w:rightChars="155" w:firstLine="480" w:firstLineChars="200"/>
        <w:rPr>
          <w:sz w:val="24"/>
        </w:rPr>
      </w:pPr>
      <w:r>
        <w:rPr>
          <w:rFonts w:hint="eastAsia"/>
          <w:sz w:val="24"/>
        </w:rPr>
        <w:t>20</w:t>
      </w:r>
      <w:r>
        <w:rPr>
          <w:rFonts w:hint="eastAsia"/>
          <w:sz w:val="24"/>
          <w:lang w:val="en-US" w:eastAsia="zh-CN"/>
        </w:rPr>
        <w:t>23</w:t>
      </w:r>
      <w:r>
        <w:rPr>
          <w:rFonts w:hint="eastAsia"/>
          <w:sz w:val="24"/>
        </w:rPr>
        <w:t>年1月1日至20</w:t>
      </w:r>
      <w:r>
        <w:rPr>
          <w:rFonts w:hint="eastAsia"/>
          <w:sz w:val="24"/>
          <w:lang w:val="en-US" w:eastAsia="zh-CN"/>
        </w:rPr>
        <w:t>23</w:t>
      </w:r>
      <w:r>
        <w:rPr>
          <w:rFonts w:hint="eastAsia"/>
          <w:sz w:val="24"/>
        </w:rPr>
        <w:t>年12月31日，部分数据及内容超出上述范围。</w:t>
      </w:r>
    </w:p>
    <w:p w14:paraId="102375DE">
      <w:pPr>
        <w:spacing w:line="284" w:lineRule="auto"/>
        <w:ind w:right="325" w:rightChars="155" w:firstLine="480" w:firstLineChars="200"/>
        <w:rPr>
          <w:sz w:val="24"/>
        </w:rPr>
      </w:pPr>
      <w:r>
        <w:rPr>
          <w:rFonts w:hint="eastAsia"/>
          <w:sz w:val="24"/>
        </w:rPr>
        <w:t>本报告为年度报告。</w:t>
      </w:r>
    </w:p>
    <w:p w14:paraId="34C61816">
      <w:pPr>
        <w:keepNext/>
        <w:keepLines/>
        <w:spacing w:line="566" w:lineRule="auto"/>
        <w:ind w:right="325" w:rightChars="155"/>
        <w:jc w:val="left"/>
        <w:rPr>
          <w:rFonts w:eastAsia="黑体"/>
          <w:bCs/>
          <w:sz w:val="24"/>
        </w:rPr>
      </w:pPr>
      <w:bookmarkStart w:id="2" w:name="_Toc493596490"/>
      <w:r>
        <w:rPr>
          <w:rFonts w:hint="eastAsia" w:eastAsia="黑体"/>
          <w:bCs/>
          <w:sz w:val="24"/>
        </w:rPr>
        <w:t>4 报告</w:t>
      </w:r>
      <w:bookmarkEnd w:id="2"/>
      <w:r>
        <w:rPr>
          <w:rFonts w:hint="eastAsia" w:eastAsia="黑体"/>
          <w:bCs/>
          <w:sz w:val="24"/>
        </w:rPr>
        <w:t>发布形式</w:t>
      </w:r>
    </w:p>
    <w:p w14:paraId="138C3FD5">
      <w:pPr>
        <w:spacing w:line="284" w:lineRule="auto"/>
        <w:ind w:right="325" w:rightChars="155" w:firstLine="480" w:firstLineChars="200"/>
        <w:rPr>
          <w:sz w:val="24"/>
        </w:rPr>
      </w:pPr>
      <w:r>
        <w:rPr>
          <w:rFonts w:hint="eastAsia"/>
          <w:sz w:val="24"/>
        </w:rPr>
        <w:t>本报告以电子文档形式发布，其中电子文档可在http://topliftcn.cn/网站下载阅读。</w:t>
      </w:r>
    </w:p>
    <w:p w14:paraId="0D8405A8">
      <w:pPr>
        <w:spacing w:line="0" w:lineRule="atLeast"/>
        <w:jc w:val="center"/>
        <w:rPr>
          <w:rFonts w:ascii="宋体" w:hAnsi="宋体"/>
          <w:b/>
          <w:sz w:val="52"/>
        </w:rPr>
      </w:pPr>
    </w:p>
    <w:p w14:paraId="0D67AE0F">
      <w:pPr>
        <w:spacing w:line="0" w:lineRule="atLeast"/>
        <w:jc w:val="center"/>
        <w:rPr>
          <w:rFonts w:asciiTheme="minorEastAsia" w:hAnsiTheme="minorEastAsia" w:eastAsiaTheme="minorEastAsia"/>
          <w:sz w:val="28"/>
          <w:szCs w:val="28"/>
        </w:rPr>
      </w:pPr>
    </w:p>
    <w:p w14:paraId="17D24E4A">
      <w:pPr>
        <w:spacing w:line="0" w:lineRule="atLeast"/>
        <w:jc w:val="center"/>
        <w:rPr>
          <w:rFonts w:asciiTheme="minorEastAsia" w:hAnsiTheme="minorEastAsia" w:eastAsiaTheme="minorEastAsia"/>
          <w:sz w:val="28"/>
          <w:szCs w:val="28"/>
        </w:rPr>
      </w:pPr>
    </w:p>
    <w:p w14:paraId="3E14BFF0">
      <w:pPr>
        <w:spacing w:line="0" w:lineRule="atLeast"/>
        <w:jc w:val="center"/>
        <w:rPr>
          <w:rFonts w:asciiTheme="minorEastAsia" w:hAnsiTheme="minorEastAsia" w:eastAsiaTheme="minorEastAsia"/>
          <w:sz w:val="28"/>
          <w:szCs w:val="28"/>
        </w:rPr>
      </w:pPr>
    </w:p>
    <w:p w14:paraId="72CD2D0E">
      <w:pPr>
        <w:pStyle w:val="2"/>
      </w:pPr>
    </w:p>
    <w:p w14:paraId="4B0604D1">
      <w:pPr>
        <w:widowControl/>
        <w:spacing w:line="360" w:lineRule="auto"/>
        <w:rPr>
          <w:rFonts w:asciiTheme="minorEastAsia" w:hAnsiTheme="minorEastAsia" w:eastAsiaTheme="minorEastAsia"/>
          <w:sz w:val="28"/>
          <w:szCs w:val="28"/>
        </w:rPr>
      </w:pPr>
    </w:p>
    <w:p w14:paraId="05983A2E">
      <w:pPr>
        <w:widowControl/>
        <w:spacing w:line="360" w:lineRule="auto"/>
        <w:rPr>
          <w:rFonts w:asciiTheme="minorEastAsia" w:hAnsiTheme="minorEastAsia" w:eastAsiaTheme="minorEastAsia"/>
          <w:sz w:val="28"/>
          <w:szCs w:val="28"/>
        </w:rPr>
      </w:pPr>
    </w:p>
    <w:p w14:paraId="6A7EC9CC">
      <w:pPr>
        <w:widowControl/>
        <w:spacing w:line="360" w:lineRule="auto"/>
        <w:rPr>
          <w:rFonts w:asciiTheme="minorEastAsia" w:hAnsiTheme="minorEastAsia" w:eastAsiaTheme="minorEastAsia"/>
          <w:sz w:val="28"/>
          <w:szCs w:val="28"/>
        </w:rPr>
      </w:pPr>
    </w:p>
    <w:p w14:paraId="4991CF80">
      <w:pPr>
        <w:widowControl/>
        <w:spacing w:line="360" w:lineRule="auto"/>
        <w:rPr>
          <w:rFonts w:ascii="宋体" w:hAnsi="宋体"/>
          <w:sz w:val="36"/>
          <w:szCs w:val="36"/>
        </w:rPr>
      </w:pPr>
    </w:p>
    <w:p w14:paraId="21B2FCF3">
      <w:pPr>
        <w:widowControl/>
        <w:spacing w:line="360" w:lineRule="auto"/>
        <w:rPr>
          <w:rFonts w:ascii="宋体" w:hAnsi="宋体"/>
          <w:sz w:val="36"/>
          <w:szCs w:val="36"/>
        </w:rPr>
      </w:pPr>
    </w:p>
    <w:p w14:paraId="6FE3479B">
      <w:pPr>
        <w:widowControl/>
        <w:spacing w:line="360" w:lineRule="auto"/>
        <w:rPr>
          <w:rFonts w:ascii="宋体" w:hAnsi="宋体"/>
          <w:sz w:val="36"/>
          <w:szCs w:val="36"/>
        </w:rPr>
      </w:pPr>
    </w:p>
    <w:p w14:paraId="6DDF36BC">
      <w:pPr>
        <w:spacing w:line="360" w:lineRule="auto"/>
      </w:pPr>
      <w:r>
        <w:rPr>
          <w:rFonts w:hint="eastAsia" w:ascii="宋体" w:hAnsi="宋体"/>
          <w:b/>
          <w:sz w:val="24"/>
        </w:rPr>
        <w:t>（一）总经理致辞：</w:t>
      </w:r>
    </w:p>
    <w:p w14:paraId="3EB5978D">
      <w:pPr>
        <w:spacing w:line="360" w:lineRule="auto"/>
        <w:ind w:firstLine="480" w:firstLineChars="200"/>
        <w:rPr>
          <w:rFonts w:ascii="宋体" w:hAnsi="宋体"/>
          <w:bCs/>
          <w:sz w:val="24"/>
        </w:rPr>
      </w:pPr>
      <w:bookmarkStart w:id="3" w:name="_Toc491851575"/>
      <w:bookmarkStart w:id="4" w:name="_Toc491851541"/>
      <w:r>
        <w:rPr>
          <w:rFonts w:hint="eastAsia" w:ascii="宋体" w:hAnsi="宋体"/>
          <w:bCs/>
          <w:sz w:val="24"/>
        </w:rPr>
        <w:t>为构建诚信经营、公平竞争的市场环境，加强质量诚信体系建设，切实保证产品质量，维护消费者的合法权益，推动建设“质量强国”，本企业向全社会郑重承诺：</w:t>
      </w:r>
    </w:p>
    <w:p w14:paraId="7BBE9BD3">
      <w:pPr>
        <w:spacing w:line="360" w:lineRule="auto"/>
        <w:ind w:firstLine="480" w:firstLineChars="200"/>
        <w:rPr>
          <w:rFonts w:ascii="宋体" w:hAnsi="宋体"/>
          <w:bCs/>
          <w:sz w:val="24"/>
        </w:rPr>
      </w:pPr>
      <w:r>
        <w:rPr>
          <w:rFonts w:hint="eastAsia" w:ascii="宋体" w:hAnsi="宋体"/>
          <w:bCs/>
          <w:sz w:val="24"/>
        </w:rPr>
        <w:t>1、牢固树立“质量第一、诚信为本”的思想，不断增强质量意识和社会责任意识，保证产品质量，落实企业质量责任，满足客户对高质量产品的期待和需求，增强客户对我公司产品的信心。</w:t>
      </w:r>
    </w:p>
    <w:p w14:paraId="75F16712">
      <w:pPr>
        <w:spacing w:line="360" w:lineRule="auto"/>
        <w:ind w:firstLine="480" w:firstLineChars="200"/>
        <w:rPr>
          <w:rFonts w:ascii="宋体" w:hAnsi="宋体"/>
          <w:bCs/>
          <w:sz w:val="24"/>
        </w:rPr>
      </w:pPr>
      <w:r>
        <w:rPr>
          <w:rFonts w:hint="eastAsia" w:ascii="宋体" w:hAnsi="宋体"/>
          <w:bCs/>
          <w:sz w:val="24"/>
        </w:rPr>
        <w:t>2、严格遵守《产品质量法》、《标准化法》、《计量法》等法律法规，严格执行产品标准，不造假、不售假，杜绝虚假宣传，坚决抵制出售假冒伪劣、欺诈消费者等失信违法行为，不侵害消费者以及其它企业的合法权益。</w:t>
      </w:r>
    </w:p>
    <w:p w14:paraId="000606FA">
      <w:pPr>
        <w:spacing w:line="360" w:lineRule="auto"/>
        <w:ind w:firstLine="480" w:firstLineChars="200"/>
        <w:rPr>
          <w:rFonts w:ascii="宋体" w:hAnsi="宋体"/>
          <w:bCs/>
          <w:sz w:val="24"/>
        </w:rPr>
      </w:pPr>
      <w:r>
        <w:rPr>
          <w:rFonts w:hint="eastAsia" w:ascii="宋体" w:hAnsi="宋体"/>
          <w:bCs/>
          <w:sz w:val="24"/>
        </w:rPr>
        <w:t>3、加强全员、全过程、全方位的质量管理，推行先进质量管理方法，完善质量保证体系，严格原材料、生产过程、产品出厂和储运销售全过程的质量控制。</w:t>
      </w:r>
    </w:p>
    <w:p w14:paraId="7D80F3B2">
      <w:pPr>
        <w:spacing w:line="360" w:lineRule="auto"/>
        <w:ind w:firstLine="480" w:firstLineChars="200"/>
        <w:rPr>
          <w:rFonts w:ascii="宋体" w:hAnsi="宋体"/>
          <w:bCs/>
          <w:sz w:val="24"/>
        </w:rPr>
      </w:pPr>
      <w:r>
        <w:rPr>
          <w:rFonts w:hint="eastAsia" w:ascii="宋体" w:hAnsi="宋体"/>
          <w:bCs/>
          <w:sz w:val="24"/>
        </w:rPr>
        <w:t>4、建立质量安全事故主动报告制度，严格落实质量安全责任追究制度，完善产品质量追溯体系，及时解决用户的质量投诉，自觉履行产品质量召回、“三包”等产品质量责任和义务。</w:t>
      </w:r>
    </w:p>
    <w:bookmarkEnd w:id="3"/>
    <w:bookmarkEnd w:id="4"/>
    <w:p w14:paraId="393CB456">
      <w:pPr>
        <w:spacing w:line="360" w:lineRule="auto"/>
        <w:ind w:firstLine="480" w:firstLineChars="200"/>
        <w:rPr>
          <w:rFonts w:ascii="宋体" w:hAnsi="宋体"/>
          <w:bCs/>
          <w:sz w:val="24"/>
        </w:rPr>
      </w:pPr>
      <w:r>
        <w:rPr>
          <w:rFonts w:hint="eastAsia" w:ascii="宋体" w:hAnsi="宋体"/>
          <w:bCs/>
          <w:sz w:val="24"/>
        </w:rPr>
        <w:t xml:space="preserve">5、自出厂之日起 12 个月内，在客户正常的储运、保养、使用条件下，因产品质量问题引起的不良品无条件退货。 </w:t>
      </w:r>
    </w:p>
    <w:p w14:paraId="717BC838">
      <w:pPr>
        <w:spacing w:line="360" w:lineRule="auto"/>
        <w:ind w:firstLine="480" w:firstLineChars="200"/>
        <w:rPr>
          <w:rFonts w:ascii="宋体" w:hAnsi="宋体"/>
          <w:bCs/>
          <w:sz w:val="24"/>
        </w:rPr>
      </w:pPr>
      <w:r>
        <w:rPr>
          <w:rFonts w:hint="eastAsia" w:ascii="宋体" w:hAnsi="宋体"/>
          <w:bCs/>
          <w:sz w:val="24"/>
        </w:rPr>
        <w:t xml:space="preserve">对于非产品质量出现的意外损伤或缺陷导致产品无法正常使用，根据客户需求组织或协商解决，12 小时内做出响应，24 小时内提供处理解决方案。 </w:t>
      </w:r>
    </w:p>
    <w:p w14:paraId="717B96D0">
      <w:pPr>
        <w:widowControl/>
        <w:jc w:val="left"/>
      </w:pPr>
    </w:p>
    <w:p w14:paraId="0351094F">
      <w:pPr>
        <w:pStyle w:val="2"/>
      </w:pPr>
    </w:p>
    <w:p w14:paraId="405293B3">
      <w:pPr>
        <w:spacing w:line="360" w:lineRule="auto"/>
        <w:ind w:firstLine="480" w:firstLineChars="200"/>
        <w:rPr>
          <w:rFonts w:ascii="宋体" w:hAnsi="宋体"/>
          <w:b/>
          <w:sz w:val="24"/>
        </w:rPr>
      </w:pPr>
      <w:r>
        <w:rPr>
          <w:rFonts w:hint="eastAsia" w:ascii="宋体" w:hAnsi="宋体"/>
          <w:bCs/>
          <w:sz w:val="24"/>
        </w:rPr>
        <w:t>本单位严格履行以上承诺。如有违反，愿意承担相应的法律责任，接受将失信违法行为纳入不良信用记录并向社会公开的后果。</w:t>
      </w:r>
    </w:p>
    <w:p w14:paraId="77425EEE">
      <w:pPr>
        <w:spacing w:line="360" w:lineRule="auto"/>
        <w:rPr>
          <w:rFonts w:ascii="宋体" w:hAnsi="宋体"/>
          <w:b/>
          <w:sz w:val="24"/>
        </w:rPr>
      </w:pPr>
    </w:p>
    <w:p w14:paraId="48712A54">
      <w:pPr>
        <w:spacing w:line="360" w:lineRule="auto"/>
        <w:rPr>
          <w:rFonts w:ascii="宋体" w:hAnsi="宋体"/>
          <w:b/>
          <w:sz w:val="24"/>
        </w:rPr>
      </w:pPr>
    </w:p>
    <w:p w14:paraId="5884B050">
      <w:pPr>
        <w:pStyle w:val="2"/>
      </w:pPr>
    </w:p>
    <w:p w14:paraId="347F6BE5">
      <w:pPr>
        <w:pStyle w:val="2"/>
      </w:pPr>
    </w:p>
    <w:p w14:paraId="50107F9B"/>
    <w:p w14:paraId="182119B0">
      <w:pPr>
        <w:pStyle w:val="2"/>
      </w:pPr>
    </w:p>
    <w:p w14:paraId="5D4F27BB">
      <w:pPr>
        <w:spacing w:line="360" w:lineRule="auto"/>
        <w:rPr>
          <w:rFonts w:ascii="宋体" w:hAnsi="宋体"/>
          <w:b/>
          <w:sz w:val="24"/>
        </w:rPr>
      </w:pPr>
    </w:p>
    <w:p w14:paraId="28EAEE03">
      <w:pPr>
        <w:spacing w:line="360" w:lineRule="auto"/>
        <w:rPr>
          <w:rFonts w:ascii="宋体" w:hAnsi="宋体"/>
          <w:b/>
          <w:sz w:val="24"/>
        </w:rPr>
      </w:pPr>
      <w:r>
        <w:rPr>
          <w:rFonts w:hint="eastAsia" w:ascii="宋体" w:hAnsi="宋体"/>
          <w:b/>
          <w:sz w:val="24"/>
        </w:rPr>
        <w:t>（二）企业简介</w:t>
      </w:r>
    </w:p>
    <w:p w14:paraId="74B307F7">
      <w:pPr>
        <w:adjustRightInd w:val="0"/>
        <w:snapToGrid w:val="0"/>
        <w:spacing w:line="360" w:lineRule="auto"/>
        <w:ind w:firstLine="480" w:firstLineChars="200"/>
        <w:rPr>
          <w:rFonts w:ascii="宋体" w:hAnsi="宋体"/>
          <w:color w:val="000000"/>
          <w:sz w:val="24"/>
        </w:rPr>
      </w:pPr>
      <w:r>
        <w:rPr>
          <w:rFonts w:hint="eastAsia" w:ascii="宋体" w:hAnsi="宋体"/>
          <w:color w:val="000000"/>
          <w:sz w:val="24"/>
        </w:rPr>
        <w:t>杭州鼎升机械有限公司成立于2002年，坐落于鹿山工业功能区，占地50亩，厂房20000平方米，员工近200人，为国家级高新技术企业、浙江省企业技术研究开发中心、</w:t>
      </w:r>
      <w:r>
        <w:rPr>
          <w:rFonts w:hint="eastAsia" w:ascii="宋体" w:hAnsi="宋体"/>
          <w:color w:val="000000"/>
          <w:sz w:val="24"/>
          <w:lang w:eastAsia="zh-CN"/>
        </w:rPr>
        <w:t>浙江省</w:t>
      </w:r>
      <w:r>
        <w:rPr>
          <w:rFonts w:hint="eastAsia" w:ascii="宋体" w:hAnsi="宋体"/>
          <w:color w:val="000000"/>
          <w:sz w:val="24"/>
        </w:rPr>
        <w:t>专利试范企业，是一家专业从事研发、生产、销售油箱、工具箱、物流架、升降机等系列产品的企业,注册资本</w:t>
      </w:r>
      <w:r>
        <w:rPr>
          <w:rFonts w:hint="eastAsia" w:ascii="宋体" w:hAnsi="宋体"/>
          <w:color w:val="000000"/>
          <w:sz w:val="24"/>
          <w:lang w:val="en-US" w:eastAsia="zh-CN"/>
        </w:rPr>
        <w:t>814.21</w:t>
      </w:r>
      <w:r>
        <w:rPr>
          <w:rFonts w:hint="eastAsia" w:ascii="宋体" w:hAnsi="宋体"/>
          <w:color w:val="000000"/>
          <w:sz w:val="24"/>
        </w:rPr>
        <w:t xml:space="preserve">万元。公司拥有先进的生产设备、雄厚的技术实力、完善的检测手段、工艺独特精湛、集液压、冲压、焊接、涂装三大工艺于一体，已形成从板材下料、液压冲压、焊接到涂装检测包装等一系列现代加工的生产工艺流程。 </w:t>
      </w:r>
      <w:bookmarkStart w:id="44" w:name="_GoBack"/>
      <w:bookmarkEnd w:id="44"/>
    </w:p>
    <w:p w14:paraId="14FB6A16">
      <w:pPr>
        <w:spacing w:line="360" w:lineRule="auto"/>
        <w:ind w:left="-2" w:leftChars="-1" w:right="-50" w:rightChars="-24" w:firstLine="424" w:firstLineChars="177"/>
        <w:jc w:val="left"/>
        <w:rPr>
          <w:rFonts w:asciiTheme="minorEastAsia" w:hAnsiTheme="minorEastAsia" w:eastAsiaTheme="minorEastAsia"/>
          <w:sz w:val="24"/>
        </w:rPr>
      </w:pPr>
      <w:r>
        <w:rPr>
          <w:rFonts w:hint="eastAsia" w:ascii="宋体" w:hAnsi="宋体"/>
          <w:color w:val="000000"/>
          <w:sz w:val="24"/>
        </w:rPr>
        <w:t>公司以ISO9001质量体系为准则，以市场为导向，以专利技术为核心竞争力，大力开发国际市场，努力引领国内市场。目前公司拥有发明专利</w:t>
      </w:r>
      <w:r>
        <w:rPr>
          <w:rFonts w:hint="eastAsia" w:ascii="宋体" w:hAnsi="宋体"/>
          <w:color w:val="000000"/>
          <w:sz w:val="24"/>
          <w:lang w:val="en-US" w:eastAsia="zh-CN"/>
        </w:rPr>
        <w:t>18</w:t>
      </w:r>
      <w:r>
        <w:rPr>
          <w:rFonts w:hint="eastAsia" w:ascii="宋体" w:hAnsi="宋体"/>
          <w:color w:val="000000"/>
          <w:sz w:val="24"/>
        </w:rPr>
        <w:t>项。多年来与有关大专院校、科研所建立了密切的合作关系，致力于科技成果的吸收和转化，赋予传统产品新生元素。其中油箱产品销往世界30多个国家和地区，主要有日本、欧盟、北美、南美、澳洲等地区和国家，该产品占日本市场的55%左右</w:t>
      </w:r>
      <w:r>
        <w:rPr>
          <w:rFonts w:hint="eastAsia" w:ascii="宋体" w:hAnsi="宋体"/>
          <w:color w:val="000000"/>
          <w:sz w:val="24"/>
          <w:lang w:val="en-US" w:eastAsia="zh-CN"/>
        </w:rPr>
        <w:t>,</w:t>
      </w:r>
      <w:r>
        <w:rPr>
          <w:rFonts w:hint="eastAsia" w:ascii="宋体" w:hAnsi="宋体"/>
          <w:color w:val="000000"/>
          <w:sz w:val="24"/>
        </w:rPr>
        <w:t>是国内首家通过联合国UN安全认证的产品</w:t>
      </w:r>
      <w:r>
        <w:rPr>
          <w:rFonts w:hint="eastAsia" w:ascii="宋体" w:hAnsi="宋体" w:cs="宋体"/>
          <w:sz w:val="24"/>
        </w:rPr>
        <w:t>。</w:t>
      </w:r>
    </w:p>
    <w:p w14:paraId="1682C338">
      <w:pPr>
        <w:spacing w:line="360" w:lineRule="auto"/>
        <w:ind w:left="-2" w:leftChars="-1" w:right="-50" w:rightChars="-24" w:firstLine="424" w:firstLineChars="177"/>
        <w:jc w:val="left"/>
        <w:rPr>
          <w:rFonts w:asciiTheme="minorEastAsia" w:hAnsiTheme="minorEastAsia" w:eastAsiaTheme="minorEastAsia"/>
          <w:sz w:val="24"/>
        </w:rPr>
      </w:pPr>
      <w:r>
        <w:rPr>
          <w:rFonts w:hint="eastAsia" w:asciiTheme="minorEastAsia" w:hAnsiTheme="minorEastAsia" w:eastAsiaTheme="minorEastAsia"/>
          <w:sz w:val="24"/>
        </w:rPr>
        <w:t>公司于2020年导入“浙江制造”模式进行管理，结合质量、环境、职业健康安全、卓越绩效管理模式、质量诚信标准要求建立了综合型管理体系。</w:t>
      </w:r>
    </w:p>
    <w:p w14:paraId="6B27FF32">
      <w:pPr>
        <w:pStyle w:val="2"/>
        <w:ind w:firstLine="480"/>
        <w:rPr>
          <w:rFonts w:asciiTheme="minorEastAsia" w:hAnsiTheme="minorEastAsia" w:eastAsiaTheme="minorEastAsia"/>
          <w:sz w:val="24"/>
        </w:rPr>
      </w:pPr>
    </w:p>
    <w:p w14:paraId="1681493A">
      <w:pPr>
        <w:pStyle w:val="2"/>
        <w:ind w:firstLine="480"/>
        <w:rPr>
          <w:rFonts w:asciiTheme="minorEastAsia" w:hAnsiTheme="minorEastAsia" w:eastAsiaTheme="minorEastAsia"/>
          <w:sz w:val="24"/>
        </w:rPr>
      </w:pPr>
    </w:p>
    <w:p w14:paraId="37735DF9">
      <w:pPr>
        <w:pStyle w:val="2"/>
        <w:ind w:firstLine="480"/>
        <w:rPr>
          <w:rFonts w:asciiTheme="minorEastAsia" w:hAnsiTheme="minorEastAsia" w:eastAsiaTheme="minorEastAsia"/>
          <w:sz w:val="24"/>
        </w:rPr>
      </w:pPr>
    </w:p>
    <w:p w14:paraId="3715E091">
      <w:pPr>
        <w:pStyle w:val="2"/>
        <w:ind w:firstLine="480"/>
        <w:rPr>
          <w:rFonts w:asciiTheme="minorEastAsia" w:hAnsiTheme="minorEastAsia" w:eastAsiaTheme="minorEastAsia"/>
          <w:sz w:val="24"/>
        </w:rPr>
      </w:pPr>
    </w:p>
    <w:p w14:paraId="73FAF34A">
      <w:pPr>
        <w:pStyle w:val="2"/>
        <w:ind w:firstLine="480"/>
        <w:rPr>
          <w:rFonts w:asciiTheme="minorEastAsia" w:hAnsiTheme="minorEastAsia" w:eastAsiaTheme="minorEastAsia"/>
          <w:sz w:val="24"/>
        </w:rPr>
      </w:pPr>
    </w:p>
    <w:p w14:paraId="7CA1F34D">
      <w:pPr>
        <w:pStyle w:val="2"/>
        <w:ind w:firstLine="480"/>
        <w:rPr>
          <w:rFonts w:asciiTheme="minorEastAsia" w:hAnsiTheme="minorEastAsia" w:eastAsiaTheme="minorEastAsia"/>
          <w:sz w:val="24"/>
        </w:rPr>
      </w:pPr>
    </w:p>
    <w:p w14:paraId="5847B59F">
      <w:pPr>
        <w:pStyle w:val="2"/>
        <w:ind w:firstLine="480"/>
        <w:rPr>
          <w:rFonts w:asciiTheme="minorEastAsia" w:hAnsiTheme="minorEastAsia" w:eastAsiaTheme="minorEastAsia"/>
          <w:sz w:val="24"/>
        </w:rPr>
      </w:pPr>
    </w:p>
    <w:p w14:paraId="2D6EC235">
      <w:pPr>
        <w:pStyle w:val="2"/>
        <w:ind w:firstLine="480"/>
        <w:rPr>
          <w:rFonts w:asciiTheme="minorEastAsia" w:hAnsiTheme="minorEastAsia" w:eastAsiaTheme="minorEastAsia"/>
          <w:sz w:val="24"/>
        </w:rPr>
      </w:pPr>
    </w:p>
    <w:p w14:paraId="2E9B67CA">
      <w:pPr>
        <w:pStyle w:val="2"/>
        <w:ind w:firstLine="480"/>
        <w:rPr>
          <w:rFonts w:asciiTheme="minorEastAsia" w:hAnsiTheme="minorEastAsia" w:eastAsiaTheme="minorEastAsia"/>
          <w:sz w:val="24"/>
        </w:rPr>
      </w:pPr>
    </w:p>
    <w:p w14:paraId="3213FD77">
      <w:pPr>
        <w:rPr>
          <w:rFonts w:asciiTheme="minorEastAsia" w:hAnsiTheme="minorEastAsia" w:eastAsiaTheme="minorEastAsia"/>
          <w:sz w:val="24"/>
        </w:rPr>
      </w:pPr>
    </w:p>
    <w:p w14:paraId="5B4913C0">
      <w:pPr>
        <w:pStyle w:val="2"/>
        <w:rPr>
          <w:rFonts w:asciiTheme="minorEastAsia" w:hAnsiTheme="minorEastAsia" w:eastAsiaTheme="minorEastAsia"/>
          <w:sz w:val="24"/>
        </w:rPr>
      </w:pPr>
    </w:p>
    <w:p w14:paraId="1605E517"/>
    <w:p w14:paraId="415F2E2C">
      <w:pPr>
        <w:pStyle w:val="2"/>
        <w:ind w:firstLine="480"/>
        <w:rPr>
          <w:rFonts w:asciiTheme="minorEastAsia" w:hAnsiTheme="minorEastAsia" w:eastAsiaTheme="minorEastAsia"/>
          <w:sz w:val="24"/>
        </w:rPr>
      </w:pPr>
    </w:p>
    <w:p w14:paraId="6DBF3B36">
      <w:pPr>
        <w:pStyle w:val="2"/>
        <w:ind w:firstLine="480"/>
        <w:rPr>
          <w:rFonts w:asciiTheme="minorEastAsia" w:hAnsiTheme="minorEastAsia" w:eastAsiaTheme="minorEastAsia"/>
          <w:sz w:val="24"/>
        </w:rPr>
      </w:pPr>
    </w:p>
    <w:p w14:paraId="199F825A">
      <w:pPr>
        <w:pStyle w:val="2"/>
        <w:ind w:firstLine="480"/>
        <w:rPr>
          <w:rFonts w:asciiTheme="minorEastAsia" w:hAnsiTheme="minorEastAsia" w:eastAsiaTheme="minorEastAsia"/>
          <w:sz w:val="24"/>
        </w:rPr>
      </w:pPr>
    </w:p>
    <w:sdt>
      <w:sdtPr>
        <w:rPr>
          <w:lang w:val="zh-CN"/>
        </w:rPr>
        <w:id w:val="964540419"/>
        <w:docPartObj>
          <w:docPartGallery w:val="Table of Contents"/>
          <w:docPartUnique/>
        </w:docPartObj>
      </w:sdtPr>
      <w:sdtEndPr>
        <w:rPr>
          <w:b/>
          <w:bCs/>
          <w:lang w:val="zh-CN"/>
        </w:rPr>
      </w:sdtEndPr>
      <w:sdtContent>
        <w:p w14:paraId="6046024C">
          <w:pPr>
            <w:jc w:val="center"/>
          </w:pPr>
          <w:r>
            <w:rPr>
              <w:rFonts w:ascii="宋体" w:hAnsi="宋体"/>
              <w:sz w:val="28"/>
              <w:szCs w:val="36"/>
            </w:rPr>
            <w:t>目录</w:t>
          </w:r>
        </w:p>
        <w:p w14:paraId="2E7183C7">
          <w:pPr>
            <w:pStyle w:val="15"/>
            <w:tabs>
              <w:tab w:val="right" w:leader="dot" w:pos="8306"/>
            </w:tabs>
            <w:spacing w:line="360" w:lineRule="auto"/>
            <w:rPr>
              <w:sz w:val="24"/>
              <w:szCs w:val="32"/>
            </w:rPr>
          </w:pPr>
          <w:r>
            <w:fldChar w:fldCharType="begin"/>
          </w:r>
          <w:r>
            <w:instrText xml:space="preserve"> TOC \o "1-3" \h \z \u </w:instrText>
          </w:r>
          <w:r>
            <w:fldChar w:fldCharType="separate"/>
          </w:r>
          <w:r>
            <w:fldChar w:fldCharType="begin"/>
          </w:r>
          <w:r>
            <w:instrText xml:space="preserve"> HYPERLINK \l "_Toc5481" </w:instrText>
          </w:r>
          <w:r>
            <w:fldChar w:fldCharType="separate"/>
          </w:r>
          <w:r>
            <w:rPr>
              <w:sz w:val="24"/>
              <w:szCs w:val="32"/>
            </w:rPr>
            <w:t>第一章</w:t>
          </w:r>
          <w:r>
            <w:rPr>
              <w:rFonts w:hint="eastAsia"/>
              <w:sz w:val="24"/>
              <w:szCs w:val="32"/>
            </w:rPr>
            <w:t>企业</w:t>
          </w:r>
          <w:r>
            <w:rPr>
              <w:sz w:val="24"/>
              <w:szCs w:val="32"/>
            </w:rPr>
            <w:t>质量理念</w:t>
          </w:r>
          <w:r>
            <w:rPr>
              <w:sz w:val="24"/>
              <w:szCs w:val="32"/>
            </w:rPr>
            <w:tab/>
          </w:r>
          <w:r>
            <w:rPr>
              <w:sz w:val="24"/>
              <w:szCs w:val="32"/>
            </w:rPr>
            <w:fldChar w:fldCharType="begin"/>
          </w:r>
          <w:r>
            <w:rPr>
              <w:sz w:val="24"/>
              <w:szCs w:val="32"/>
            </w:rPr>
            <w:instrText xml:space="preserve"> PAGEREF _Toc5481 </w:instrText>
          </w:r>
          <w:r>
            <w:rPr>
              <w:sz w:val="24"/>
              <w:szCs w:val="32"/>
            </w:rPr>
            <w:fldChar w:fldCharType="separate"/>
          </w:r>
          <w:r>
            <w:rPr>
              <w:sz w:val="24"/>
              <w:szCs w:val="32"/>
            </w:rPr>
            <w:t>1</w:t>
          </w:r>
          <w:r>
            <w:rPr>
              <w:sz w:val="24"/>
              <w:szCs w:val="32"/>
            </w:rPr>
            <w:fldChar w:fldCharType="end"/>
          </w:r>
          <w:r>
            <w:rPr>
              <w:sz w:val="24"/>
              <w:szCs w:val="32"/>
            </w:rPr>
            <w:fldChar w:fldCharType="end"/>
          </w:r>
        </w:p>
        <w:p w14:paraId="0FD48098">
          <w:pPr>
            <w:pStyle w:val="16"/>
            <w:tabs>
              <w:tab w:val="right" w:leader="dot" w:pos="8306"/>
              <w:tab w:val="clear" w:pos="8296"/>
            </w:tabs>
            <w:rPr>
              <w:sz w:val="24"/>
              <w:szCs w:val="32"/>
            </w:rPr>
          </w:pPr>
          <w:r>
            <w:fldChar w:fldCharType="begin"/>
          </w:r>
          <w:r>
            <w:instrText xml:space="preserve"> HYPERLINK \l "_Toc29829" </w:instrText>
          </w:r>
          <w:r>
            <w:fldChar w:fldCharType="separate"/>
          </w:r>
          <w:r>
            <w:rPr>
              <w:sz w:val="24"/>
              <w:szCs w:val="32"/>
            </w:rPr>
            <w:t xml:space="preserve">1.1 </w:t>
          </w:r>
          <w:r>
            <w:rPr>
              <w:rFonts w:hint="eastAsia"/>
              <w:sz w:val="24"/>
              <w:szCs w:val="32"/>
            </w:rPr>
            <w:t>企业质量理念</w:t>
          </w:r>
          <w:r>
            <w:rPr>
              <w:sz w:val="24"/>
              <w:szCs w:val="32"/>
            </w:rPr>
            <w:tab/>
          </w:r>
          <w:r>
            <w:rPr>
              <w:sz w:val="24"/>
              <w:szCs w:val="32"/>
            </w:rPr>
            <w:fldChar w:fldCharType="begin"/>
          </w:r>
          <w:r>
            <w:rPr>
              <w:sz w:val="24"/>
              <w:szCs w:val="32"/>
            </w:rPr>
            <w:instrText xml:space="preserve"> PAGEREF _Toc29829 </w:instrText>
          </w:r>
          <w:r>
            <w:rPr>
              <w:sz w:val="24"/>
              <w:szCs w:val="32"/>
            </w:rPr>
            <w:fldChar w:fldCharType="separate"/>
          </w:r>
          <w:r>
            <w:rPr>
              <w:sz w:val="24"/>
              <w:szCs w:val="32"/>
            </w:rPr>
            <w:t>1</w:t>
          </w:r>
          <w:r>
            <w:rPr>
              <w:sz w:val="24"/>
              <w:szCs w:val="32"/>
            </w:rPr>
            <w:fldChar w:fldCharType="end"/>
          </w:r>
          <w:r>
            <w:rPr>
              <w:sz w:val="24"/>
              <w:szCs w:val="32"/>
            </w:rPr>
            <w:fldChar w:fldCharType="end"/>
          </w:r>
        </w:p>
        <w:p w14:paraId="1C056241">
          <w:pPr>
            <w:pStyle w:val="16"/>
            <w:tabs>
              <w:tab w:val="right" w:leader="dot" w:pos="8306"/>
              <w:tab w:val="clear" w:pos="8296"/>
            </w:tabs>
            <w:rPr>
              <w:sz w:val="24"/>
              <w:szCs w:val="32"/>
            </w:rPr>
          </w:pPr>
          <w:r>
            <w:fldChar w:fldCharType="begin"/>
          </w:r>
          <w:r>
            <w:instrText xml:space="preserve"> HYPERLINK \l "_Toc10935" </w:instrText>
          </w:r>
          <w:r>
            <w:fldChar w:fldCharType="separate"/>
          </w:r>
          <w:r>
            <w:rPr>
              <w:bCs/>
              <w:sz w:val="24"/>
              <w:szCs w:val="32"/>
            </w:rPr>
            <w:t xml:space="preserve">1.2 </w:t>
          </w:r>
          <w:r>
            <w:rPr>
              <w:rFonts w:hint="eastAsia"/>
              <w:bCs/>
              <w:sz w:val="24"/>
              <w:szCs w:val="32"/>
            </w:rPr>
            <w:t>质量理念文化</w:t>
          </w:r>
          <w:r>
            <w:rPr>
              <w:sz w:val="24"/>
              <w:szCs w:val="32"/>
            </w:rPr>
            <w:tab/>
          </w:r>
          <w:r>
            <w:rPr>
              <w:sz w:val="24"/>
              <w:szCs w:val="32"/>
            </w:rPr>
            <w:fldChar w:fldCharType="begin"/>
          </w:r>
          <w:r>
            <w:rPr>
              <w:sz w:val="24"/>
              <w:szCs w:val="32"/>
            </w:rPr>
            <w:instrText xml:space="preserve"> PAGEREF _Toc10935 </w:instrText>
          </w:r>
          <w:r>
            <w:rPr>
              <w:sz w:val="24"/>
              <w:szCs w:val="32"/>
            </w:rPr>
            <w:fldChar w:fldCharType="separate"/>
          </w:r>
          <w:r>
            <w:rPr>
              <w:sz w:val="24"/>
              <w:szCs w:val="32"/>
            </w:rPr>
            <w:t>1</w:t>
          </w:r>
          <w:r>
            <w:rPr>
              <w:sz w:val="24"/>
              <w:szCs w:val="32"/>
            </w:rPr>
            <w:fldChar w:fldCharType="end"/>
          </w:r>
          <w:r>
            <w:rPr>
              <w:sz w:val="24"/>
              <w:szCs w:val="32"/>
            </w:rPr>
            <w:fldChar w:fldCharType="end"/>
          </w:r>
        </w:p>
        <w:p w14:paraId="45682253">
          <w:pPr>
            <w:pStyle w:val="15"/>
            <w:tabs>
              <w:tab w:val="right" w:leader="dot" w:pos="8306"/>
            </w:tabs>
            <w:spacing w:line="360" w:lineRule="auto"/>
            <w:rPr>
              <w:sz w:val="24"/>
              <w:szCs w:val="32"/>
            </w:rPr>
          </w:pPr>
          <w:r>
            <w:fldChar w:fldCharType="begin"/>
          </w:r>
          <w:r>
            <w:instrText xml:space="preserve"> HYPERLINK \l "_Toc22976" </w:instrText>
          </w:r>
          <w:r>
            <w:fldChar w:fldCharType="separate"/>
          </w:r>
          <w:r>
            <w:rPr>
              <w:sz w:val="24"/>
              <w:szCs w:val="32"/>
            </w:rPr>
            <w:t>第二章</w:t>
          </w:r>
          <w:r>
            <w:rPr>
              <w:rFonts w:hint="eastAsia"/>
              <w:sz w:val="24"/>
              <w:szCs w:val="32"/>
            </w:rPr>
            <w:t xml:space="preserve"> 企业质量</w:t>
          </w:r>
          <w:r>
            <w:rPr>
              <w:sz w:val="24"/>
              <w:szCs w:val="32"/>
            </w:rPr>
            <w:t>管理</w:t>
          </w:r>
          <w:r>
            <w:rPr>
              <w:sz w:val="24"/>
              <w:szCs w:val="32"/>
            </w:rPr>
            <w:tab/>
          </w:r>
          <w:r>
            <w:rPr>
              <w:sz w:val="24"/>
              <w:szCs w:val="32"/>
            </w:rPr>
            <w:fldChar w:fldCharType="begin"/>
          </w:r>
          <w:r>
            <w:rPr>
              <w:sz w:val="24"/>
              <w:szCs w:val="32"/>
            </w:rPr>
            <w:instrText xml:space="preserve"> PAGEREF _Toc22976 </w:instrText>
          </w:r>
          <w:r>
            <w:rPr>
              <w:sz w:val="24"/>
              <w:szCs w:val="32"/>
            </w:rPr>
            <w:fldChar w:fldCharType="separate"/>
          </w:r>
          <w:r>
            <w:rPr>
              <w:sz w:val="24"/>
              <w:szCs w:val="32"/>
            </w:rPr>
            <w:t>2</w:t>
          </w:r>
          <w:r>
            <w:rPr>
              <w:sz w:val="24"/>
              <w:szCs w:val="32"/>
            </w:rPr>
            <w:fldChar w:fldCharType="end"/>
          </w:r>
          <w:r>
            <w:rPr>
              <w:sz w:val="24"/>
              <w:szCs w:val="32"/>
            </w:rPr>
            <w:fldChar w:fldCharType="end"/>
          </w:r>
        </w:p>
        <w:p w14:paraId="02AA19A2">
          <w:pPr>
            <w:pStyle w:val="16"/>
            <w:tabs>
              <w:tab w:val="right" w:leader="dot" w:pos="8306"/>
              <w:tab w:val="clear" w:pos="8296"/>
            </w:tabs>
            <w:rPr>
              <w:sz w:val="24"/>
              <w:szCs w:val="32"/>
            </w:rPr>
          </w:pPr>
          <w:r>
            <w:fldChar w:fldCharType="begin"/>
          </w:r>
          <w:r>
            <w:instrText xml:space="preserve"> HYPERLINK \l "_Toc13109" </w:instrText>
          </w:r>
          <w:r>
            <w:fldChar w:fldCharType="separate"/>
          </w:r>
          <w:r>
            <w:rPr>
              <w:sz w:val="24"/>
              <w:szCs w:val="32"/>
              <w:shd w:val="clear" w:color="auto" w:fill="FFFFFF"/>
            </w:rPr>
            <w:t xml:space="preserve">2.1 </w:t>
          </w:r>
          <w:r>
            <w:rPr>
              <w:rFonts w:asciiTheme="majorEastAsia" w:hAnsiTheme="majorEastAsia"/>
              <w:sz w:val="24"/>
              <w:szCs w:val="32"/>
              <w:shd w:val="clear" w:color="auto" w:fill="FFFFFF"/>
            </w:rPr>
            <w:t>质量管</w:t>
          </w:r>
          <w:r>
            <w:rPr>
              <w:rFonts w:asciiTheme="majorEastAsia" w:hAnsiTheme="majorEastAsia"/>
              <w:sz w:val="24"/>
              <w:szCs w:val="32"/>
            </w:rPr>
            <w:t>理机构</w:t>
          </w:r>
          <w:r>
            <w:rPr>
              <w:sz w:val="24"/>
              <w:szCs w:val="32"/>
            </w:rPr>
            <w:tab/>
          </w:r>
          <w:r>
            <w:rPr>
              <w:sz w:val="24"/>
              <w:szCs w:val="32"/>
            </w:rPr>
            <w:fldChar w:fldCharType="begin"/>
          </w:r>
          <w:r>
            <w:rPr>
              <w:sz w:val="24"/>
              <w:szCs w:val="32"/>
            </w:rPr>
            <w:instrText xml:space="preserve"> PAGEREF _Toc13109 </w:instrText>
          </w:r>
          <w:r>
            <w:rPr>
              <w:sz w:val="24"/>
              <w:szCs w:val="32"/>
            </w:rPr>
            <w:fldChar w:fldCharType="separate"/>
          </w:r>
          <w:r>
            <w:rPr>
              <w:sz w:val="24"/>
              <w:szCs w:val="32"/>
            </w:rPr>
            <w:t>2</w:t>
          </w:r>
          <w:r>
            <w:rPr>
              <w:sz w:val="24"/>
              <w:szCs w:val="32"/>
            </w:rPr>
            <w:fldChar w:fldCharType="end"/>
          </w:r>
          <w:r>
            <w:rPr>
              <w:sz w:val="24"/>
              <w:szCs w:val="32"/>
            </w:rPr>
            <w:fldChar w:fldCharType="end"/>
          </w:r>
        </w:p>
        <w:p w14:paraId="708BAA73">
          <w:pPr>
            <w:pStyle w:val="16"/>
            <w:tabs>
              <w:tab w:val="right" w:leader="dot" w:pos="8306"/>
              <w:tab w:val="clear" w:pos="8296"/>
            </w:tabs>
            <w:rPr>
              <w:sz w:val="24"/>
              <w:szCs w:val="32"/>
            </w:rPr>
          </w:pPr>
          <w:r>
            <w:fldChar w:fldCharType="begin"/>
          </w:r>
          <w:r>
            <w:instrText xml:space="preserve"> HYPERLINK \l "_Toc8409" </w:instrText>
          </w:r>
          <w:r>
            <w:fldChar w:fldCharType="separate"/>
          </w:r>
          <w:r>
            <w:rPr>
              <w:sz w:val="24"/>
              <w:szCs w:val="32"/>
            </w:rPr>
            <w:t>2.2 质量管理体系</w:t>
          </w:r>
          <w:r>
            <w:rPr>
              <w:sz w:val="24"/>
              <w:szCs w:val="32"/>
            </w:rPr>
            <w:tab/>
          </w:r>
          <w:r>
            <w:rPr>
              <w:sz w:val="24"/>
              <w:szCs w:val="32"/>
            </w:rPr>
            <w:fldChar w:fldCharType="begin"/>
          </w:r>
          <w:r>
            <w:rPr>
              <w:sz w:val="24"/>
              <w:szCs w:val="32"/>
            </w:rPr>
            <w:instrText xml:space="preserve"> PAGEREF _Toc8409 </w:instrText>
          </w:r>
          <w:r>
            <w:rPr>
              <w:sz w:val="24"/>
              <w:szCs w:val="32"/>
            </w:rPr>
            <w:fldChar w:fldCharType="separate"/>
          </w:r>
          <w:r>
            <w:rPr>
              <w:sz w:val="24"/>
              <w:szCs w:val="32"/>
            </w:rPr>
            <w:t>4</w:t>
          </w:r>
          <w:r>
            <w:rPr>
              <w:sz w:val="24"/>
              <w:szCs w:val="32"/>
            </w:rPr>
            <w:fldChar w:fldCharType="end"/>
          </w:r>
          <w:r>
            <w:rPr>
              <w:sz w:val="24"/>
              <w:szCs w:val="32"/>
            </w:rPr>
            <w:fldChar w:fldCharType="end"/>
          </w:r>
        </w:p>
        <w:p w14:paraId="45B36768">
          <w:pPr>
            <w:pStyle w:val="10"/>
            <w:tabs>
              <w:tab w:val="right" w:leader="dot" w:pos="8306"/>
            </w:tabs>
            <w:spacing w:line="360" w:lineRule="auto"/>
            <w:rPr>
              <w:sz w:val="24"/>
              <w:szCs w:val="32"/>
            </w:rPr>
          </w:pPr>
          <w:r>
            <w:fldChar w:fldCharType="begin"/>
          </w:r>
          <w:r>
            <w:instrText xml:space="preserve"> HYPERLINK \l "_Toc24898" </w:instrText>
          </w:r>
          <w:r>
            <w:fldChar w:fldCharType="separate"/>
          </w:r>
          <w:r>
            <w:rPr>
              <w:rFonts w:hint="eastAsia"/>
              <w:sz w:val="24"/>
              <w:szCs w:val="32"/>
            </w:rPr>
            <w:t>2</w:t>
          </w:r>
          <w:r>
            <w:rPr>
              <w:sz w:val="24"/>
              <w:szCs w:val="32"/>
            </w:rPr>
            <w:t xml:space="preserve">.2.1 </w:t>
          </w:r>
          <w:r>
            <w:rPr>
              <w:rFonts w:hint="eastAsia" w:asciiTheme="majorEastAsia" w:hAnsiTheme="majorEastAsia" w:eastAsiaTheme="majorEastAsia"/>
              <w:sz w:val="24"/>
              <w:szCs w:val="32"/>
            </w:rPr>
            <w:t>质量</w:t>
          </w:r>
          <w:r>
            <w:rPr>
              <w:rFonts w:asciiTheme="majorEastAsia" w:hAnsiTheme="majorEastAsia" w:eastAsiaTheme="majorEastAsia"/>
              <w:sz w:val="24"/>
              <w:szCs w:val="36"/>
            </w:rPr>
            <w:t>诚信</w:t>
          </w:r>
          <w:r>
            <w:rPr>
              <w:rFonts w:asciiTheme="majorEastAsia" w:hAnsiTheme="majorEastAsia" w:eastAsiaTheme="majorEastAsia"/>
              <w:sz w:val="24"/>
              <w:szCs w:val="32"/>
            </w:rPr>
            <w:t>教育</w:t>
          </w:r>
          <w:r>
            <w:rPr>
              <w:sz w:val="24"/>
              <w:szCs w:val="32"/>
            </w:rPr>
            <w:tab/>
          </w:r>
          <w:r>
            <w:rPr>
              <w:sz w:val="24"/>
              <w:szCs w:val="32"/>
            </w:rPr>
            <w:fldChar w:fldCharType="begin"/>
          </w:r>
          <w:r>
            <w:rPr>
              <w:sz w:val="24"/>
              <w:szCs w:val="32"/>
            </w:rPr>
            <w:instrText xml:space="preserve"> PAGEREF _Toc24898 </w:instrText>
          </w:r>
          <w:r>
            <w:rPr>
              <w:sz w:val="24"/>
              <w:szCs w:val="32"/>
            </w:rPr>
            <w:fldChar w:fldCharType="separate"/>
          </w:r>
          <w:r>
            <w:rPr>
              <w:sz w:val="24"/>
              <w:szCs w:val="32"/>
            </w:rPr>
            <w:t>4</w:t>
          </w:r>
          <w:r>
            <w:rPr>
              <w:sz w:val="24"/>
              <w:szCs w:val="32"/>
            </w:rPr>
            <w:fldChar w:fldCharType="end"/>
          </w:r>
          <w:r>
            <w:rPr>
              <w:sz w:val="24"/>
              <w:szCs w:val="32"/>
            </w:rPr>
            <w:fldChar w:fldCharType="end"/>
          </w:r>
        </w:p>
        <w:p w14:paraId="6746C87C">
          <w:pPr>
            <w:pStyle w:val="10"/>
            <w:tabs>
              <w:tab w:val="right" w:leader="dot" w:pos="8306"/>
            </w:tabs>
            <w:spacing w:line="360" w:lineRule="auto"/>
            <w:rPr>
              <w:sz w:val="24"/>
              <w:szCs w:val="32"/>
            </w:rPr>
          </w:pPr>
          <w:r>
            <w:fldChar w:fldCharType="begin"/>
          </w:r>
          <w:r>
            <w:instrText xml:space="preserve"> HYPERLINK \l "_Toc19772" </w:instrText>
          </w:r>
          <w:r>
            <w:fldChar w:fldCharType="separate"/>
          </w:r>
          <w:r>
            <w:rPr>
              <w:rFonts w:hint="eastAsia"/>
              <w:sz w:val="24"/>
              <w:szCs w:val="32"/>
            </w:rPr>
            <w:t>2</w:t>
          </w:r>
          <w:r>
            <w:rPr>
              <w:sz w:val="24"/>
              <w:szCs w:val="32"/>
            </w:rPr>
            <w:t xml:space="preserve">.2.2 </w:t>
          </w:r>
          <w:r>
            <w:rPr>
              <w:rFonts w:asciiTheme="majorEastAsia" w:hAnsiTheme="majorEastAsia" w:eastAsiaTheme="majorEastAsia"/>
              <w:sz w:val="24"/>
              <w:szCs w:val="32"/>
            </w:rPr>
            <w:t>诚信自律</w:t>
          </w:r>
          <w:r>
            <w:rPr>
              <w:sz w:val="24"/>
              <w:szCs w:val="32"/>
            </w:rPr>
            <w:tab/>
          </w:r>
          <w:r>
            <w:rPr>
              <w:sz w:val="24"/>
              <w:szCs w:val="32"/>
            </w:rPr>
            <w:fldChar w:fldCharType="begin"/>
          </w:r>
          <w:r>
            <w:rPr>
              <w:sz w:val="24"/>
              <w:szCs w:val="32"/>
            </w:rPr>
            <w:instrText xml:space="preserve"> PAGEREF _Toc19772 </w:instrText>
          </w:r>
          <w:r>
            <w:rPr>
              <w:sz w:val="24"/>
              <w:szCs w:val="32"/>
            </w:rPr>
            <w:fldChar w:fldCharType="separate"/>
          </w:r>
          <w:r>
            <w:rPr>
              <w:sz w:val="24"/>
              <w:szCs w:val="32"/>
            </w:rPr>
            <w:t>5</w:t>
          </w:r>
          <w:r>
            <w:rPr>
              <w:sz w:val="24"/>
              <w:szCs w:val="32"/>
            </w:rPr>
            <w:fldChar w:fldCharType="end"/>
          </w:r>
          <w:r>
            <w:rPr>
              <w:sz w:val="24"/>
              <w:szCs w:val="32"/>
            </w:rPr>
            <w:fldChar w:fldCharType="end"/>
          </w:r>
        </w:p>
        <w:p w14:paraId="2CA17F9D">
          <w:pPr>
            <w:pStyle w:val="10"/>
            <w:tabs>
              <w:tab w:val="right" w:leader="dot" w:pos="8306"/>
            </w:tabs>
            <w:spacing w:line="360" w:lineRule="auto"/>
            <w:rPr>
              <w:sz w:val="24"/>
              <w:szCs w:val="32"/>
            </w:rPr>
          </w:pPr>
          <w:r>
            <w:fldChar w:fldCharType="begin"/>
          </w:r>
          <w:r>
            <w:instrText xml:space="preserve"> HYPERLINK \l "_Toc30301" </w:instrText>
          </w:r>
          <w:r>
            <w:fldChar w:fldCharType="separate"/>
          </w:r>
          <w:r>
            <w:rPr>
              <w:rFonts w:hint="eastAsia"/>
              <w:sz w:val="24"/>
              <w:szCs w:val="32"/>
            </w:rPr>
            <w:t>2.2.3</w:t>
          </w:r>
          <w:r>
            <w:rPr>
              <w:rFonts w:hint="eastAsia" w:asciiTheme="majorEastAsia" w:hAnsiTheme="majorEastAsia" w:eastAsiaTheme="majorEastAsia"/>
              <w:sz w:val="24"/>
              <w:szCs w:val="32"/>
            </w:rPr>
            <w:t>管理目标</w:t>
          </w:r>
          <w:r>
            <w:rPr>
              <w:sz w:val="24"/>
              <w:szCs w:val="32"/>
            </w:rPr>
            <w:tab/>
          </w:r>
          <w:r>
            <w:rPr>
              <w:sz w:val="24"/>
              <w:szCs w:val="32"/>
            </w:rPr>
            <w:fldChar w:fldCharType="begin"/>
          </w:r>
          <w:r>
            <w:rPr>
              <w:sz w:val="24"/>
              <w:szCs w:val="32"/>
            </w:rPr>
            <w:instrText xml:space="preserve"> PAGEREF _Toc30301 </w:instrText>
          </w:r>
          <w:r>
            <w:rPr>
              <w:sz w:val="24"/>
              <w:szCs w:val="32"/>
            </w:rPr>
            <w:fldChar w:fldCharType="separate"/>
          </w:r>
          <w:r>
            <w:rPr>
              <w:sz w:val="24"/>
              <w:szCs w:val="32"/>
            </w:rPr>
            <w:t>5</w:t>
          </w:r>
          <w:r>
            <w:rPr>
              <w:sz w:val="24"/>
              <w:szCs w:val="32"/>
            </w:rPr>
            <w:fldChar w:fldCharType="end"/>
          </w:r>
          <w:r>
            <w:rPr>
              <w:sz w:val="24"/>
              <w:szCs w:val="32"/>
            </w:rPr>
            <w:fldChar w:fldCharType="end"/>
          </w:r>
        </w:p>
        <w:p w14:paraId="394D9B29">
          <w:pPr>
            <w:pStyle w:val="10"/>
            <w:tabs>
              <w:tab w:val="right" w:leader="dot" w:pos="8306"/>
            </w:tabs>
            <w:spacing w:line="360" w:lineRule="auto"/>
            <w:rPr>
              <w:sz w:val="24"/>
              <w:szCs w:val="32"/>
            </w:rPr>
          </w:pPr>
          <w:r>
            <w:fldChar w:fldCharType="begin"/>
          </w:r>
          <w:r>
            <w:instrText xml:space="preserve"> HYPERLINK \l "_Toc5562" </w:instrText>
          </w:r>
          <w:r>
            <w:fldChar w:fldCharType="separate"/>
          </w:r>
          <w:r>
            <w:rPr>
              <w:rFonts w:hint="eastAsia"/>
              <w:sz w:val="24"/>
              <w:szCs w:val="32"/>
            </w:rPr>
            <w:t>2.2.4 质量诚信方针</w:t>
          </w:r>
          <w:r>
            <w:rPr>
              <w:sz w:val="24"/>
              <w:szCs w:val="32"/>
            </w:rPr>
            <w:tab/>
          </w:r>
          <w:r>
            <w:rPr>
              <w:sz w:val="24"/>
              <w:szCs w:val="32"/>
            </w:rPr>
            <w:fldChar w:fldCharType="begin"/>
          </w:r>
          <w:r>
            <w:rPr>
              <w:sz w:val="24"/>
              <w:szCs w:val="32"/>
            </w:rPr>
            <w:instrText xml:space="preserve"> PAGEREF _Toc5562 </w:instrText>
          </w:r>
          <w:r>
            <w:rPr>
              <w:sz w:val="24"/>
              <w:szCs w:val="32"/>
            </w:rPr>
            <w:fldChar w:fldCharType="separate"/>
          </w:r>
          <w:r>
            <w:rPr>
              <w:sz w:val="24"/>
              <w:szCs w:val="32"/>
            </w:rPr>
            <w:t>5</w:t>
          </w:r>
          <w:r>
            <w:rPr>
              <w:sz w:val="24"/>
              <w:szCs w:val="32"/>
            </w:rPr>
            <w:fldChar w:fldCharType="end"/>
          </w:r>
          <w:r>
            <w:rPr>
              <w:sz w:val="24"/>
              <w:szCs w:val="32"/>
            </w:rPr>
            <w:fldChar w:fldCharType="end"/>
          </w:r>
        </w:p>
        <w:p w14:paraId="29545338">
          <w:pPr>
            <w:pStyle w:val="10"/>
            <w:tabs>
              <w:tab w:val="right" w:leader="dot" w:pos="8306"/>
            </w:tabs>
            <w:spacing w:line="360" w:lineRule="auto"/>
            <w:rPr>
              <w:sz w:val="24"/>
              <w:szCs w:val="32"/>
            </w:rPr>
          </w:pPr>
          <w:r>
            <w:fldChar w:fldCharType="begin"/>
          </w:r>
          <w:r>
            <w:instrText xml:space="preserve"> HYPERLINK \l "_Toc401" </w:instrText>
          </w:r>
          <w:r>
            <w:fldChar w:fldCharType="separate"/>
          </w:r>
          <w:r>
            <w:rPr>
              <w:rFonts w:hint="eastAsia"/>
              <w:sz w:val="24"/>
              <w:szCs w:val="32"/>
            </w:rPr>
            <w:t>2.2.5</w:t>
          </w:r>
          <w:r>
            <w:rPr>
              <w:rFonts w:hint="eastAsia" w:asciiTheme="majorEastAsia" w:hAnsiTheme="majorEastAsia" w:eastAsiaTheme="majorEastAsia"/>
              <w:sz w:val="24"/>
              <w:szCs w:val="32"/>
            </w:rPr>
            <w:t>质量诚信目标</w:t>
          </w:r>
          <w:r>
            <w:rPr>
              <w:sz w:val="24"/>
              <w:szCs w:val="32"/>
            </w:rPr>
            <w:tab/>
          </w:r>
          <w:r>
            <w:rPr>
              <w:sz w:val="24"/>
              <w:szCs w:val="32"/>
            </w:rPr>
            <w:fldChar w:fldCharType="begin"/>
          </w:r>
          <w:r>
            <w:rPr>
              <w:sz w:val="24"/>
              <w:szCs w:val="32"/>
            </w:rPr>
            <w:instrText xml:space="preserve"> PAGEREF _Toc401 </w:instrText>
          </w:r>
          <w:r>
            <w:rPr>
              <w:sz w:val="24"/>
              <w:szCs w:val="32"/>
            </w:rPr>
            <w:fldChar w:fldCharType="separate"/>
          </w:r>
          <w:r>
            <w:rPr>
              <w:sz w:val="24"/>
              <w:szCs w:val="32"/>
            </w:rPr>
            <w:t>5</w:t>
          </w:r>
          <w:r>
            <w:rPr>
              <w:sz w:val="24"/>
              <w:szCs w:val="32"/>
            </w:rPr>
            <w:fldChar w:fldCharType="end"/>
          </w:r>
          <w:r>
            <w:rPr>
              <w:sz w:val="24"/>
              <w:szCs w:val="32"/>
            </w:rPr>
            <w:fldChar w:fldCharType="end"/>
          </w:r>
        </w:p>
        <w:p w14:paraId="7F9C5D51">
          <w:pPr>
            <w:pStyle w:val="10"/>
            <w:tabs>
              <w:tab w:val="right" w:leader="dot" w:pos="8306"/>
            </w:tabs>
            <w:spacing w:line="360" w:lineRule="auto"/>
            <w:rPr>
              <w:sz w:val="24"/>
              <w:szCs w:val="32"/>
            </w:rPr>
          </w:pPr>
          <w:r>
            <w:fldChar w:fldCharType="begin"/>
          </w:r>
          <w:r>
            <w:instrText xml:space="preserve"> HYPERLINK \l "_Toc20916" </w:instrText>
          </w:r>
          <w:r>
            <w:fldChar w:fldCharType="separate"/>
          </w:r>
          <w:r>
            <w:rPr>
              <w:rFonts w:hint="eastAsia"/>
              <w:sz w:val="24"/>
              <w:szCs w:val="32"/>
            </w:rPr>
            <w:t>2.2.6</w:t>
          </w:r>
          <w:r>
            <w:rPr>
              <w:rFonts w:hint="eastAsia" w:asciiTheme="majorEastAsia" w:hAnsiTheme="majorEastAsia" w:eastAsiaTheme="majorEastAsia"/>
              <w:sz w:val="24"/>
              <w:szCs w:val="32"/>
            </w:rPr>
            <w:t>质量法规</w:t>
          </w:r>
          <w:r>
            <w:rPr>
              <w:sz w:val="24"/>
              <w:szCs w:val="32"/>
            </w:rPr>
            <w:tab/>
          </w:r>
          <w:r>
            <w:rPr>
              <w:sz w:val="24"/>
              <w:szCs w:val="32"/>
            </w:rPr>
            <w:fldChar w:fldCharType="begin"/>
          </w:r>
          <w:r>
            <w:rPr>
              <w:sz w:val="24"/>
              <w:szCs w:val="32"/>
            </w:rPr>
            <w:instrText xml:space="preserve"> PAGEREF _Toc20916 </w:instrText>
          </w:r>
          <w:r>
            <w:rPr>
              <w:sz w:val="24"/>
              <w:szCs w:val="32"/>
            </w:rPr>
            <w:fldChar w:fldCharType="separate"/>
          </w:r>
          <w:r>
            <w:rPr>
              <w:sz w:val="24"/>
              <w:szCs w:val="32"/>
            </w:rPr>
            <w:t>6</w:t>
          </w:r>
          <w:r>
            <w:rPr>
              <w:sz w:val="24"/>
              <w:szCs w:val="32"/>
            </w:rPr>
            <w:fldChar w:fldCharType="end"/>
          </w:r>
          <w:r>
            <w:rPr>
              <w:sz w:val="24"/>
              <w:szCs w:val="32"/>
            </w:rPr>
            <w:fldChar w:fldCharType="end"/>
          </w:r>
        </w:p>
        <w:p w14:paraId="4B44D674">
          <w:pPr>
            <w:pStyle w:val="10"/>
            <w:tabs>
              <w:tab w:val="right" w:leader="dot" w:pos="8306"/>
            </w:tabs>
            <w:spacing w:line="360" w:lineRule="auto"/>
            <w:rPr>
              <w:sz w:val="24"/>
              <w:szCs w:val="32"/>
            </w:rPr>
          </w:pPr>
          <w:r>
            <w:fldChar w:fldCharType="begin"/>
          </w:r>
          <w:r>
            <w:instrText xml:space="preserve"> HYPERLINK \l "_Toc4612" </w:instrText>
          </w:r>
          <w:r>
            <w:fldChar w:fldCharType="separate"/>
          </w:r>
          <w:r>
            <w:rPr>
              <w:rFonts w:hint="eastAsia"/>
              <w:sz w:val="24"/>
              <w:szCs w:val="32"/>
            </w:rPr>
            <w:t>2.2.7</w:t>
          </w:r>
          <w:r>
            <w:rPr>
              <w:rFonts w:hint="eastAsia" w:asciiTheme="majorEastAsia" w:hAnsiTheme="majorEastAsia" w:eastAsiaTheme="majorEastAsia"/>
              <w:sz w:val="24"/>
              <w:szCs w:val="32"/>
            </w:rPr>
            <w:t>质量管理制度</w:t>
          </w:r>
          <w:r>
            <w:rPr>
              <w:sz w:val="24"/>
              <w:szCs w:val="32"/>
            </w:rPr>
            <w:tab/>
          </w:r>
          <w:r>
            <w:rPr>
              <w:sz w:val="24"/>
              <w:szCs w:val="32"/>
            </w:rPr>
            <w:fldChar w:fldCharType="begin"/>
          </w:r>
          <w:r>
            <w:rPr>
              <w:sz w:val="24"/>
              <w:szCs w:val="32"/>
            </w:rPr>
            <w:instrText xml:space="preserve"> PAGEREF _Toc4612 </w:instrText>
          </w:r>
          <w:r>
            <w:rPr>
              <w:sz w:val="24"/>
              <w:szCs w:val="32"/>
            </w:rPr>
            <w:fldChar w:fldCharType="separate"/>
          </w:r>
          <w:r>
            <w:rPr>
              <w:sz w:val="24"/>
              <w:szCs w:val="32"/>
            </w:rPr>
            <w:t>6</w:t>
          </w:r>
          <w:r>
            <w:rPr>
              <w:sz w:val="24"/>
              <w:szCs w:val="32"/>
            </w:rPr>
            <w:fldChar w:fldCharType="end"/>
          </w:r>
          <w:r>
            <w:rPr>
              <w:sz w:val="24"/>
              <w:szCs w:val="32"/>
            </w:rPr>
            <w:fldChar w:fldCharType="end"/>
          </w:r>
        </w:p>
        <w:p w14:paraId="71CF5536">
          <w:pPr>
            <w:pStyle w:val="10"/>
            <w:tabs>
              <w:tab w:val="right" w:leader="dot" w:pos="8306"/>
            </w:tabs>
            <w:spacing w:line="360" w:lineRule="auto"/>
            <w:rPr>
              <w:sz w:val="24"/>
              <w:szCs w:val="32"/>
            </w:rPr>
          </w:pPr>
          <w:r>
            <w:fldChar w:fldCharType="begin"/>
          </w:r>
          <w:r>
            <w:instrText xml:space="preserve"> HYPERLINK \l "_Toc15318" </w:instrText>
          </w:r>
          <w:r>
            <w:fldChar w:fldCharType="separate"/>
          </w:r>
          <w:r>
            <w:rPr>
              <w:rFonts w:hint="eastAsia"/>
              <w:sz w:val="24"/>
              <w:szCs w:val="32"/>
            </w:rPr>
            <w:t>2.2.8</w:t>
          </w:r>
          <w:r>
            <w:rPr>
              <w:rFonts w:hint="eastAsia" w:asciiTheme="majorEastAsia" w:hAnsiTheme="majorEastAsia" w:eastAsiaTheme="majorEastAsia"/>
              <w:sz w:val="24"/>
              <w:szCs w:val="32"/>
            </w:rPr>
            <w:t>质量责任赔偿</w:t>
          </w:r>
          <w:r>
            <w:rPr>
              <w:sz w:val="24"/>
              <w:szCs w:val="32"/>
            </w:rPr>
            <w:tab/>
          </w:r>
          <w:r>
            <w:rPr>
              <w:sz w:val="24"/>
              <w:szCs w:val="32"/>
            </w:rPr>
            <w:fldChar w:fldCharType="begin"/>
          </w:r>
          <w:r>
            <w:rPr>
              <w:sz w:val="24"/>
              <w:szCs w:val="32"/>
            </w:rPr>
            <w:instrText xml:space="preserve"> PAGEREF _Toc15318 </w:instrText>
          </w:r>
          <w:r>
            <w:rPr>
              <w:sz w:val="24"/>
              <w:szCs w:val="32"/>
            </w:rPr>
            <w:fldChar w:fldCharType="separate"/>
          </w:r>
          <w:r>
            <w:rPr>
              <w:sz w:val="24"/>
              <w:szCs w:val="32"/>
            </w:rPr>
            <w:t>6</w:t>
          </w:r>
          <w:r>
            <w:rPr>
              <w:sz w:val="24"/>
              <w:szCs w:val="32"/>
            </w:rPr>
            <w:fldChar w:fldCharType="end"/>
          </w:r>
          <w:r>
            <w:rPr>
              <w:sz w:val="24"/>
              <w:szCs w:val="32"/>
            </w:rPr>
            <w:fldChar w:fldCharType="end"/>
          </w:r>
        </w:p>
        <w:p w14:paraId="48A062F6">
          <w:pPr>
            <w:pStyle w:val="16"/>
            <w:tabs>
              <w:tab w:val="right" w:leader="dot" w:pos="8306"/>
              <w:tab w:val="clear" w:pos="8296"/>
            </w:tabs>
            <w:rPr>
              <w:sz w:val="24"/>
              <w:szCs w:val="32"/>
            </w:rPr>
          </w:pPr>
          <w:r>
            <w:fldChar w:fldCharType="begin"/>
          </w:r>
          <w:r>
            <w:instrText xml:space="preserve"> HYPERLINK \l "_Toc18256" </w:instrText>
          </w:r>
          <w:r>
            <w:fldChar w:fldCharType="separate"/>
          </w:r>
          <w:r>
            <w:rPr>
              <w:rFonts w:hint="eastAsia"/>
              <w:sz w:val="24"/>
              <w:szCs w:val="32"/>
            </w:rPr>
            <w:t>2.3质量安全风险管理</w:t>
          </w:r>
          <w:r>
            <w:rPr>
              <w:sz w:val="24"/>
              <w:szCs w:val="32"/>
            </w:rPr>
            <w:tab/>
          </w:r>
          <w:r>
            <w:rPr>
              <w:sz w:val="24"/>
              <w:szCs w:val="32"/>
            </w:rPr>
            <w:fldChar w:fldCharType="begin"/>
          </w:r>
          <w:r>
            <w:rPr>
              <w:sz w:val="24"/>
              <w:szCs w:val="32"/>
            </w:rPr>
            <w:instrText xml:space="preserve"> PAGEREF _Toc18256 </w:instrText>
          </w:r>
          <w:r>
            <w:rPr>
              <w:sz w:val="24"/>
              <w:szCs w:val="32"/>
            </w:rPr>
            <w:fldChar w:fldCharType="separate"/>
          </w:r>
          <w:r>
            <w:rPr>
              <w:sz w:val="24"/>
              <w:szCs w:val="32"/>
            </w:rPr>
            <w:t>7</w:t>
          </w:r>
          <w:r>
            <w:rPr>
              <w:sz w:val="24"/>
              <w:szCs w:val="32"/>
            </w:rPr>
            <w:fldChar w:fldCharType="end"/>
          </w:r>
          <w:r>
            <w:rPr>
              <w:sz w:val="24"/>
              <w:szCs w:val="32"/>
            </w:rPr>
            <w:fldChar w:fldCharType="end"/>
          </w:r>
        </w:p>
        <w:p w14:paraId="6DFC01D3">
          <w:pPr>
            <w:pStyle w:val="10"/>
            <w:tabs>
              <w:tab w:val="right" w:leader="dot" w:pos="8306"/>
            </w:tabs>
            <w:spacing w:line="360" w:lineRule="auto"/>
            <w:rPr>
              <w:sz w:val="24"/>
              <w:szCs w:val="32"/>
            </w:rPr>
          </w:pPr>
          <w:r>
            <w:fldChar w:fldCharType="begin"/>
          </w:r>
          <w:r>
            <w:instrText xml:space="preserve"> HYPERLINK \l "_Toc28294" </w:instrText>
          </w:r>
          <w:r>
            <w:fldChar w:fldCharType="separate"/>
          </w:r>
          <w:r>
            <w:rPr>
              <w:rFonts w:hint="eastAsia"/>
              <w:sz w:val="24"/>
              <w:szCs w:val="32"/>
            </w:rPr>
            <w:t>2.3.1</w:t>
          </w:r>
          <w:r>
            <w:rPr>
              <w:rFonts w:asciiTheme="majorEastAsia" w:hAnsiTheme="majorEastAsia" w:eastAsiaTheme="majorEastAsia"/>
              <w:sz w:val="24"/>
              <w:szCs w:val="32"/>
            </w:rPr>
            <w:t>质量投诉</w:t>
          </w:r>
          <w:r>
            <w:rPr>
              <w:rFonts w:hint="eastAsia" w:asciiTheme="majorEastAsia" w:hAnsiTheme="majorEastAsia" w:eastAsiaTheme="majorEastAsia"/>
              <w:sz w:val="24"/>
              <w:szCs w:val="32"/>
            </w:rPr>
            <w:t>处理</w:t>
          </w:r>
          <w:r>
            <w:rPr>
              <w:sz w:val="24"/>
              <w:szCs w:val="32"/>
            </w:rPr>
            <w:tab/>
          </w:r>
          <w:r>
            <w:rPr>
              <w:sz w:val="24"/>
              <w:szCs w:val="32"/>
            </w:rPr>
            <w:fldChar w:fldCharType="begin"/>
          </w:r>
          <w:r>
            <w:rPr>
              <w:sz w:val="24"/>
              <w:szCs w:val="32"/>
            </w:rPr>
            <w:instrText xml:space="preserve"> PAGEREF _Toc28294 </w:instrText>
          </w:r>
          <w:r>
            <w:rPr>
              <w:sz w:val="24"/>
              <w:szCs w:val="32"/>
            </w:rPr>
            <w:fldChar w:fldCharType="separate"/>
          </w:r>
          <w:r>
            <w:rPr>
              <w:sz w:val="24"/>
              <w:szCs w:val="32"/>
            </w:rPr>
            <w:t>7</w:t>
          </w:r>
          <w:r>
            <w:rPr>
              <w:sz w:val="24"/>
              <w:szCs w:val="32"/>
            </w:rPr>
            <w:fldChar w:fldCharType="end"/>
          </w:r>
          <w:r>
            <w:rPr>
              <w:sz w:val="24"/>
              <w:szCs w:val="32"/>
            </w:rPr>
            <w:fldChar w:fldCharType="end"/>
          </w:r>
        </w:p>
        <w:p w14:paraId="40CA993A">
          <w:pPr>
            <w:pStyle w:val="10"/>
            <w:tabs>
              <w:tab w:val="right" w:leader="dot" w:pos="8306"/>
            </w:tabs>
            <w:spacing w:line="360" w:lineRule="auto"/>
            <w:rPr>
              <w:sz w:val="24"/>
              <w:szCs w:val="32"/>
            </w:rPr>
          </w:pPr>
          <w:r>
            <w:fldChar w:fldCharType="begin"/>
          </w:r>
          <w:r>
            <w:instrText xml:space="preserve"> HYPERLINK \l "_Toc11942" </w:instrText>
          </w:r>
          <w:r>
            <w:fldChar w:fldCharType="separate"/>
          </w:r>
          <w:r>
            <w:rPr>
              <w:rFonts w:hint="eastAsia"/>
              <w:sz w:val="24"/>
              <w:szCs w:val="32"/>
            </w:rPr>
            <w:t>2.3.2</w:t>
          </w:r>
          <w:r>
            <w:rPr>
              <w:rFonts w:asciiTheme="majorEastAsia" w:hAnsiTheme="majorEastAsia" w:eastAsiaTheme="majorEastAsia"/>
              <w:sz w:val="24"/>
              <w:szCs w:val="32"/>
            </w:rPr>
            <w:t>质量风险监测</w:t>
          </w:r>
          <w:r>
            <w:rPr>
              <w:sz w:val="24"/>
              <w:szCs w:val="32"/>
            </w:rPr>
            <w:tab/>
          </w:r>
          <w:r>
            <w:rPr>
              <w:sz w:val="24"/>
              <w:szCs w:val="32"/>
            </w:rPr>
            <w:fldChar w:fldCharType="begin"/>
          </w:r>
          <w:r>
            <w:rPr>
              <w:sz w:val="24"/>
              <w:szCs w:val="32"/>
            </w:rPr>
            <w:instrText xml:space="preserve"> PAGEREF _Toc11942 </w:instrText>
          </w:r>
          <w:r>
            <w:rPr>
              <w:sz w:val="24"/>
              <w:szCs w:val="32"/>
            </w:rPr>
            <w:fldChar w:fldCharType="separate"/>
          </w:r>
          <w:r>
            <w:rPr>
              <w:sz w:val="24"/>
              <w:szCs w:val="32"/>
            </w:rPr>
            <w:t>8</w:t>
          </w:r>
          <w:r>
            <w:rPr>
              <w:sz w:val="24"/>
              <w:szCs w:val="32"/>
            </w:rPr>
            <w:fldChar w:fldCharType="end"/>
          </w:r>
          <w:r>
            <w:rPr>
              <w:sz w:val="24"/>
              <w:szCs w:val="32"/>
            </w:rPr>
            <w:fldChar w:fldCharType="end"/>
          </w:r>
        </w:p>
        <w:p w14:paraId="073C7D74">
          <w:pPr>
            <w:pStyle w:val="10"/>
            <w:tabs>
              <w:tab w:val="right" w:leader="dot" w:pos="8306"/>
            </w:tabs>
            <w:spacing w:line="360" w:lineRule="auto"/>
            <w:rPr>
              <w:sz w:val="24"/>
              <w:szCs w:val="32"/>
            </w:rPr>
          </w:pPr>
          <w:r>
            <w:fldChar w:fldCharType="begin"/>
          </w:r>
          <w:r>
            <w:instrText xml:space="preserve"> HYPERLINK \l "_Toc21745" </w:instrText>
          </w:r>
          <w:r>
            <w:fldChar w:fldCharType="separate"/>
          </w:r>
          <w:r>
            <w:rPr>
              <w:rFonts w:hint="eastAsia"/>
              <w:sz w:val="24"/>
              <w:szCs w:val="32"/>
            </w:rPr>
            <w:t>2.3.3</w:t>
          </w:r>
          <w:r>
            <w:rPr>
              <w:rFonts w:asciiTheme="majorEastAsia" w:hAnsiTheme="majorEastAsia" w:eastAsiaTheme="majorEastAsia"/>
              <w:sz w:val="24"/>
              <w:szCs w:val="32"/>
            </w:rPr>
            <w:t>应急管理</w:t>
          </w:r>
          <w:r>
            <w:rPr>
              <w:sz w:val="24"/>
              <w:szCs w:val="32"/>
            </w:rPr>
            <w:tab/>
          </w:r>
          <w:r>
            <w:rPr>
              <w:sz w:val="24"/>
              <w:szCs w:val="32"/>
            </w:rPr>
            <w:fldChar w:fldCharType="begin"/>
          </w:r>
          <w:r>
            <w:rPr>
              <w:sz w:val="24"/>
              <w:szCs w:val="32"/>
            </w:rPr>
            <w:instrText xml:space="preserve"> PAGEREF _Toc21745 </w:instrText>
          </w:r>
          <w:r>
            <w:rPr>
              <w:sz w:val="24"/>
              <w:szCs w:val="32"/>
            </w:rPr>
            <w:fldChar w:fldCharType="separate"/>
          </w:r>
          <w:r>
            <w:rPr>
              <w:sz w:val="24"/>
              <w:szCs w:val="32"/>
            </w:rPr>
            <w:t>9</w:t>
          </w:r>
          <w:r>
            <w:rPr>
              <w:sz w:val="24"/>
              <w:szCs w:val="32"/>
            </w:rPr>
            <w:fldChar w:fldCharType="end"/>
          </w:r>
          <w:r>
            <w:rPr>
              <w:sz w:val="24"/>
              <w:szCs w:val="32"/>
            </w:rPr>
            <w:fldChar w:fldCharType="end"/>
          </w:r>
        </w:p>
        <w:p w14:paraId="1F213C36">
          <w:pPr>
            <w:pStyle w:val="15"/>
            <w:tabs>
              <w:tab w:val="right" w:leader="dot" w:pos="8306"/>
            </w:tabs>
            <w:spacing w:line="360" w:lineRule="auto"/>
            <w:rPr>
              <w:sz w:val="24"/>
              <w:szCs w:val="32"/>
            </w:rPr>
          </w:pPr>
          <w:r>
            <w:fldChar w:fldCharType="begin"/>
          </w:r>
          <w:r>
            <w:instrText xml:space="preserve"> HYPERLINK \l "_Toc22074" </w:instrText>
          </w:r>
          <w:r>
            <w:fldChar w:fldCharType="separate"/>
          </w:r>
          <w:r>
            <w:rPr>
              <w:sz w:val="24"/>
              <w:szCs w:val="32"/>
            </w:rPr>
            <w:t>第三章质量诚信</w:t>
          </w:r>
          <w:r>
            <w:rPr>
              <w:rFonts w:hint="eastAsia"/>
              <w:sz w:val="24"/>
              <w:szCs w:val="32"/>
            </w:rPr>
            <w:t>管理</w:t>
          </w:r>
          <w:r>
            <w:rPr>
              <w:sz w:val="24"/>
              <w:szCs w:val="32"/>
            </w:rPr>
            <w:tab/>
          </w:r>
          <w:r>
            <w:rPr>
              <w:sz w:val="24"/>
              <w:szCs w:val="32"/>
            </w:rPr>
            <w:fldChar w:fldCharType="begin"/>
          </w:r>
          <w:r>
            <w:rPr>
              <w:sz w:val="24"/>
              <w:szCs w:val="32"/>
            </w:rPr>
            <w:instrText xml:space="preserve"> PAGEREF _Toc22074 </w:instrText>
          </w:r>
          <w:r>
            <w:rPr>
              <w:sz w:val="24"/>
              <w:szCs w:val="32"/>
            </w:rPr>
            <w:fldChar w:fldCharType="separate"/>
          </w:r>
          <w:r>
            <w:rPr>
              <w:sz w:val="24"/>
              <w:szCs w:val="32"/>
            </w:rPr>
            <w:t>10</w:t>
          </w:r>
          <w:r>
            <w:rPr>
              <w:sz w:val="24"/>
              <w:szCs w:val="32"/>
            </w:rPr>
            <w:fldChar w:fldCharType="end"/>
          </w:r>
          <w:r>
            <w:rPr>
              <w:sz w:val="24"/>
              <w:szCs w:val="32"/>
            </w:rPr>
            <w:fldChar w:fldCharType="end"/>
          </w:r>
        </w:p>
        <w:p w14:paraId="4F4870F9">
          <w:pPr>
            <w:pStyle w:val="16"/>
            <w:tabs>
              <w:tab w:val="right" w:leader="dot" w:pos="8306"/>
              <w:tab w:val="clear" w:pos="8296"/>
            </w:tabs>
            <w:rPr>
              <w:sz w:val="24"/>
              <w:szCs w:val="32"/>
            </w:rPr>
          </w:pPr>
          <w:r>
            <w:fldChar w:fldCharType="begin"/>
          </w:r>
          <w:r>
            <w:instrText xml:space="preserve"> HYPERLINK \l "_Toc15695" </w:instrText>
          </w:r>
          <w:r>
            <w:fldChar w:fldCharType="separate"/>
          </w:r>
          <w:r>
            <w:rPr>
              <w:sz w:val="24"/>
              <w:szCs w:val="32"/>
            </w:rPr>
            <w:t>3.1 质量</w:t>
          </w:r>
          <w:r>
            <w:rPr>
              <w:rFonts w:hint="eastAsia"/>
              <w:sz w:val="24"/>
              <w:szCs w:val="32"/>
            </w:rPr>
            <w:t>诚信管理</w:t>
          </w:r>
          <w:r>
            <w:rPr>
              <w:sz w:val="24"/>
              <w:szCs w:val="32"/>
            </w:rPr>
            <w:tab/>
          </w:r>
          <w:r>
            <w:rPr>
              <w:sz w:val="24"/>
              <w:szCs w:val="32"/>
            </w:rPr>
            <w:fldChar w:fldCharType="begin"/>
          </w:r>
          <w:r>
            <w:rPr>
              <w:sz w:val="24"/>
              <w:szCs w:val="32"/>
            </w:rPr>
            <w:instrText xml:space="preserve"> PAGEREF _Toc15695 </w:instrText>
          </w:r>
          <w:r>
            <w:rPr>
              <w:sz w:val="24"/>
              <w:szCs w:val="32"/>
            </w:rPr>
            <w:fldChar w:fldCharType="separate"/>
          </w:r>
          <w:r>
            <w:rPr>
              <w:sz w:val="24"/>
              <w:szCs w:val="32"/>
            </w:rPr>
            <w:t>10</w:t>
          </w:r>
          <w:r>
            <w:rPr>
              <w:sz w:val="24"/>
              <w:szCs w:val="32"/>
            </w:rPr>
            <w:fldChar w:fldCharType="end"/>
          </w:r>
          <w:r>
            <w:rPr>
              <w:sz w:val="24"/>
              <w:szCs w:val="32"/>
            </w:rPr>
            <w:fldChar w:fldCharType="end"/>
          </w:r>
        </w:p>
        <w:p w14:paraId="290A5088">
          <w:pPr>
            <w:pStyle w:val="10"/>
            <w:tabs>
              <w:tab w:val="right" w:leader="dot" w:pos="8306"/>
            </w:tabs>
            <w:spacing w:line="360" w:lineRule="auto"/>
            <w:rPr>
              <w:sz w:val="24"/>
              <w:szCs w:val="32"/>
            </w:rPr>
          </w:pPr>
          <w:r>
            <w:fldChar w:fldCharType="begin"/>
          </w:r>
          <w:r>
            <w:instrText xml:space="preserve"> HYPERLINK \l "_Toc12533" </w:instrText>
          </w:r>
          <w:r>
            <w:fldChar w:fldCharType="separate"/>
          </w:r>
          <w:r>
            <w:rPr>
              <w:rFonts w:hint="eastAsia"/>
              <w:sz w:val="24"/>
              <w:szCs w:val="32"/>
            </w:rPr>
            <w:t>3.1</w:t>
          </w:r>
          <w:r>
            <w:rPr>
              <w:sz w:val="24"/>
              <w:szCs w:val="32"/>
            </w:rPr>
            <w:t>.</w:t>
          </w:r>
          <w:r>
            <w:rPr>
              <w:rFonts w:hint="eastAsia"/>
              <w:sz w:val="24"/>
              <w:szCs w:val="32"/>
            </w:rPr>
            <w:t>1质量承诺</w:t>
          </w:r>
          <w:r>
            <w:rPr>
              <w:sz w:val="24"/>
              <w:szCs w:val="32"/>
            </w:rPr>
            <w:tab/>
          </w:r>
          <w:r>
            <w:rPr>
              <w:sz w:val="24"/>
              <w:szCs w:val="32"/>
            </w:rPr>
            <w:fldChar w:fldCharType="begin"/>
          </w:r>
          <w:r>
            <w:rPr>
              <w:sz w:val="24"/>
              <w:szCs w:val="32"/>
            </w:rPr>
            <w:instrText xml:space="preserve"> PAGEREF _Toc12533 </w:instrText>
          </w:r>
          <w:r>
            <w:rPr>
              <w:sz w:val="24"/>
              <w:szCs w:val="32"/>
            </w:rPr>
            <w:fldChar w:fldCharType="separate"/>
          </w:r>
          <w:r>
            <w:rPr>
              <w:sz w:val="24"/>
              <w:szCs w:val="32"/>
            </w:rPr>
            <w:t>11</w:t>
          </w:r>
          <w:r>
            <w:rPr>
              <w:sz w:val="24"/>
              <w:szCs w:val="32"/>
            </w:rPr>
            <w:fldChar w:fldCharType="end"/>
          </w:r>
          <w:r>
            <w:rPr>
              <w:sz w:val="24"/>
              <w:szCs w:val="32"/>
            </w:rPr>
            <w:fldChar w:fldCharType="end"/>
          </w:r>
        </w:p>
        <w:p w14:paraId="40A07B58">
          <w:pPr>
            <w:pStyle w:val="10"/>
            <w:tabs>
              <w:tab w:val="right" w:leader="dot" w:pos="8306"/>
            </w:tabs>
            <w:spacing w:line="360" w:lineRule="auto"/>
            <w:rPr>
              <w:sz w:val="24"/>
              <w:szCs w:val="32"/>
            </w:rPr>
          </w:pPr>
          <w:r>
            <w:fldChar w:fldCharType="begin"/>
          </w:r>
          <w:r>
            <w:instrText xml:space="preserve"> HYPERLINK \l "_Toc24134" </w:instrText>
          </w:r>
          <w:r>
            <w:fldChar w:fldCharType="separate"/>
          </w:r>
          <w:r>
            <w:rPr>
              <w:rFonts w:hint="eastAsia"/>
              <w:sz w:val="24"/>
              <w:szCs w:val="32"/>
            </w:rPr>
            <w:t>3.1</w:t>
          </w:r>
          <w:r>
            <w:rPr>
              <w:sz w:val="24"/>
              <w:szCs w:val="32"/>
            </w:rPr>
            <w:t>.</w:t>
          </w:r>
          <w:r>
            <w:rPr>
              <w:rFonts w:hint="eastAsia"/>
              <w:sz w:val="24"/>
              <w:szCs w:val="32"/>
            </w:rPr>
            <w:t>2过程管理</w:t>
          </w:r>
          <w:r>
            <w:rPr>
              <w:sz w:val="24"/>
              <w:szCs w:val="32"/>
            </w:rPr>
            <w:tab/>
          </w:r>
          <w:r>
            <w:rPr>
              <w:sz w:val="24"/>
              <w:szCs w:val="32"/>
            </w:rPr>
            <w:fldChar w:fldCharType="begin"/>
          </w:r>
          <w:r>
            <w:rPr>
              <w:sz w:val="24"/>
              <w:szCs w:val="32"/>
            </w:rPr>
            <w:instrText xml:space="preserve"> PAGEREF _Toc24134 </w:instrText>
          </w:r>
          <w:r>
            <w:rPr>
              <w:sz w:val="24"/>
              <w:szCs w:val="32"/>
            </w:rPr>
            <w:fldChar w:fldCharType="separate"/>
          </w:r>
          <w:r>
            <w:rPr>
              <w:sz w:val="24"/>
              <w:szCs w:val="32"/>
            </w:rPr>
            <w:t>11</w:t>
          </w:r>
          <w:r>
            <w:rPr>
              <w:sz w:val="24"/>
              <w:szCs w:val="32"/>
            </w:rPr>
            <w:fldChar w:fldCharType="end"/>
          </w:r>
          <w:r>
            <w:rPr>
              <w:sz w:val="24"/>
              <w:szCs w:val="32"/>
            </w:rPr>
            <w:fldChar w:fldCharType="end"/>
          </w:r>
        </w:p>
        <w:p w14:paraId="213CE174">
          <w:pPr>
            <w:pStyle w:val="10"/>
            <w:tabs>
              <w:tab w:val="right" w:leader="dot" w:pos="8306"/>
            </w:tabs>
            <w:spacing w:line="360" w:lineRule="auto"/>
            <w:rPr>
              <w:sz w:val="24"/>
              <w:szCs w:val="32"/>
            </w:rPr>
          </w:pPr>
          <w:r>
            <w:fldChar w:fldCharType="begin"/>
          </w:r>
          <w:r>
            <w:instrText xml:space="preserve"> HYPERLINK \l "_Toc29878" </w:instrText>
          </w:r>
          <w:r>
            <w:fldChar w:fldCharType="separate"/>
          </w:r>
          <w:r>
            <w:rPr>
              <w:rFonts w:hint="eastAsia"/>
              <w:sz w:val="24"/>
              <w:szCs w:val="32"/>
            </w:rPr>
            <w:t>3.1</w:t>
          </w:r>
          <w:r>
            <w:rPr>
              <w:sz w:val="24"/>
              <w:szCs w:val="32"/>
            </w:rPr>
            <w:t>.</w:t>
          </w:r>
          <w:r>
            <w:rPr>
              <w:rFonts w:hint="eastAsia"/>
              <w:sz w:val="24"/>
              <w:szCs w:val="32"/>
            </w:rPr>
            <w:t>3营销管理</w:t>
          </w:r>
          <w:r>
            <w:rPr>
              <w:sz w:val="24"/>
              <w:szCs w:val="32"/>
            </w:rPr>
            <w:tab/>
          </w:r>
          <w:r>
            <w:rPr>
              <w:sz w:val="24"/>
              <w:szCs w:val="32"/>
            </w:rPr>
            <w:fldChar w:fldCharType="begin"/>
          </w:r>
          <w:r>
            <w:rPr>
              <w:sz w:val="24"/>
              <w:szCs w:val="32"/>
            </w:rPr>
            <w:instrText xml:space="preserve"> PAGEREF _Toc29878 </w:instrText>
          </w:r>
          <w:r>
            <w:rPr>
              <w:sz w:val="24"/>
              <w:szCs w:val="32"/>
            </w:rPr>
            <w:fldChar w:fldCharType="separate"/>
          </w:r>
          <w:r>
            <w:rPr>
              <w:sz w:val="24"/>
              <w:szCs w:val="32"/>
            </w:rPr>
            <w:t>12</w:t>
          </w:r>
          <w:r>
            <w:rPr>
              <w:sz w:val="24"/>
              <w:szCs w:val="32"/>
            </w:rPr>
            <w:fldChar w:fldCharType="end"/>
          </w:r>
          <w:r>
            <w:rPr>
              <w:sz w:val="24"/>
              <w:szCs w:val="32"/>
            </w:rPr>
            <w:fldChar w:fldCharType="end"/>
          </w:r>
        </w:p>
        <w:p w14:paraId="35C055FB">
          <w:pPr>
            <w:pStyle w:val="16"/>
            <w:tabs>
              <w:tab w:val="right" w:leader="dot" w:pos="8306"/>
              <w:tab w:val="clear" w:pos="8296"/>
            </w:tabs>
            <w:rPr>
              <w:sz w:val="24"/>
              <w:szCs w:val="32"/>
            </w:rPr>
          </w:pPr>
          <w:r>
            <w:fldChar w:fldCharType="begin"/>
          </w:r>
          <w:r>
            <w:instrText xml:space="preserve"> HYPERLINK \l "_Toc28842" </w:instrText>
          </w:r>
          <w:r>
            <w:fldChar w:fldCharType="separate"/>
          </w:r>
          <w:r>
            <w:rPr>
              <w:rFonts w:hint="eastAsia"/>
              <w:sz w:val="24"/>
              <w:szCs w:val="32"/>
            </w:rPr>
            <w:t>3.2质量诚信文化建设</w:t>
          </w:r>
          <w:r>
            <w:rPr>
              <w:sz w:val="24"/>
              <w:szCs w:val="32"/>
            </w:rPr>
            <w:tab/>
          </w:r>
          <w:r>
            <w:rPr>
              <w:sz w:val="24"/>
              <w:szCs w:val="32"/>
            </w:rPr>
            <w:fldChar w:fldCharType="begin"/>
          </w:r>
          <w:r>
            <w:rPr>
              <w:sz w:val="24"/>
              <w:szCs w:val="32"/>
            </w:rPr>
            <w:instrText xml:space="preserve"> PAGEREF _Toc28842 </w:instrText>
          </w:r>
          <w:r>
            <w:rPr>
              <w:sz w:val="24"/>
              <w:szCs w:val="32"/>
            </w:rPr>
            <w:fldChar w:fldCharType="separate"/>
          </w:r>
          <w:r>
            <w:rPr>
              <w:sz w:val="24"/>
              <w:szCs w:val="32"/>
            </w:rPr>
            <w:t>13</w:t>
          </w:r>
          <w:r>
            <w:rPr>
              <w:sz w:val="24"/>
              <w:szCs w:val="32"/>
            </w:rPr>
            <w:fldChar w:fldCharType="end"/>
          </w:r>
          <w:r>
            <w:rPr>
              <w:sz w:val="24"/>
              <w:szCs w:val="32"/>
            </w:rPr>
            <w:fldChar w:fldCharType="end"/>
          </w:r>
        </w:p>
        <w:p w14:paraId="0D28EEEA">
          <w:pPr>
            <w:pStyle w:val="15"/>
            <w:tabs>
              <w:tab w:val="right" w:leader="dot" w:pos="8306"/>
            </w:tabs>
            <w:spacing w:line="360" w:lineRule="auto"/>
            <w:rPr>
              <w:sz w:val="24"/>
              <w:szCs w:val="32"/>
            </w:rPr>
          </w:pPr>
          <w:r>
            <w:fldChar w:fldCharType="begin"/>
          </w:r>
          <w:r>
            <w:instrText xml:space="preserve"> HYPERLINK \l "_Toc12210" </w:instrText>
          </w:r>
          <w:r>
            <w:fldChar w:fldCharType="separate"/>
          </w:r>
          <w:r>
            <w:rPr>
              <w:sz w:val="24"/>
              <w:szCs w:val="32"/>
            </w:rPr>
            <w:t>第四章</w:t>
          </w:r>
          <w:r>
            <w:rPr>
              <w:rFonts w:hint="eastAsia"/>
              <w:sz w:val="24"/>
              <w:szCs w:val="32"/>
            </w:rPr>
            <w:t>企业</w:t>
          </w:r>
          <w:r>
            <w:rPr>
              <w:sz w:val="24"/>
              <w:szCs w:val="32"/>
            </w:rPr>
            <w:t>质量基础</w:t>
          </w:r>
          <w:r>
            <w:rPr>
              <w:sz w:val="24"/>
              <w:szCs w:val="32"/>
            </w:rPr>
            <w:tab/>
          </w:r>
          <w:r>
            <w:rPr>
              <w:sz w:val="24"/>
              <w:szCs w:val="32"/>
            </w:rPr>
            <w:fldChar w:fldCharType="begin"/>
          </w:r>
          <w:r>
            <w:rPr>
              <w:sz w:val="24"/>
              <w:szCs w:val="32"/>
            </w:rPr>
            <w:instrText xml:space="preserve"> PAGEREF _Toc12210 </w:instrText>
          </w:r>
          <w:r>
            <w:rPr>
              <w:sz w:val="24"/>
              <w:szCs w:val="32"/>
            </w:rPr>
            <w:fldChar w:fldCharType="separate"/>
          </w:r>
          <w:r>
            <w:rPr>
              <w:sz w:val="24"/>
              <w:szCs w:val="32"/>
            </w:rPr>
            <w:t>13</w:t>
          </w:r>
          <w:r>
            <w:rPr>
              <w:sz w:val="24"/>
              <w:szCs w:val="32"/>
            </w:rPr>
            <w:fldChar w:fldCharType="end"/>
          </w:r>
          <w:r>
            <w:rPr>
              <w:sz w:val="24"/>
              <w:szCs w:val="32"/>
            </w:rPr>
            <w:fldChar w:fldCharType="end"/>
          </w:r>
        </w:p>
        <w:p w14:paraId="163CDA17">
          <w:pPr>
            <w:pStyle w:val="16"/>
            <w:tabs>
              <w:tab w:val="right" w:leader="dot" w:pos="8306"/>
              <w:tab w:val="clear" w:pos="8296"/>
            </w:tabs>
            <w:rPr>
              <w:sz w:val="24"/>
              <w:szCs w:val="32"/>
            </w:rPr>
          </w:pPr>
          <w:r>
            <w:fldChar w:fldCharType="begin"/>
          </w:r>
          <w:r>
            <w:instrText xml:space="preserve"> HYPERLINK \l "_Toc18401" </w:instrText>
          </w:r>
          <w:r>
            <w:fldChar w:fldCharType="separate"/>
          </w:r>
          <w:r>
            <w:rPr>
              <w:sz w:val="24"/>
              <w:szCs w:val="32"/>
            </w:rPr>
            <w:t xml:space="preserve">4.1 </w:t>
          </w:r>
          <w:r>
            <w:rPr>
              <w:rFonts w:hint="eastAsia"/>
              <w:sz w:val="24"/>
              <w:szCs w:val="32"/>
            </w:rPr>
            <w:t>企业产品标准</w:t>
          </w:r>
          <w:r>
            <w:rPr>
              <w:sz w:val="24"/>
              <w:szCs w:val="32"/>
            </w:rPr>
            <w:tab/>
          </w:r>
          <w:r>
            <w:rPr>
              <w:sz w:val="24"/>
              <w:szCs w:val="32"/>
            </w:rPr>
            <w:fldChar w:fldCharType="begin"/>
          </w:r>
          <w:r>
            <w:rPr>
              <w:sz w:val="24"/>
              <w:szCs w:val="32"/>
            </w:rPr>
            <w:instrText xml:space="preserve"> PAGEREF _Toc18401 </w:instrText>
          </w:r>
          <w:r>
            <w:rPr>
              <w:sz w:val="24"/>
              <w:szCs w:val="32"/>
            </w:rPr>
            <w:fldChar w:fldCharType="separate"/>
          </w:r>
          <w:r>
            <w:rPr>
              <w:sz w:val="24"/>
              <w:szCs w:val="32"/>
            </w:rPr>
            <w:t>13</w:t>
          </w:r>
          <w:r>
            <w:rPr>
              <w:sz w:val="24"/>
              <w:szCs w:val="32"/>
            </w:rPr>
            <w:fldChar w:fldCharType="end"/>
          </w:r>
          <w:r>
            <w:rPr>
              <w:sz w:val="24"/>
              <w:szCs w:val="32"/>
            </w:rPr>
            <w:fldChar w:fldCharType="end"/>
          </w:r>
        </w:p>
        <w:p w14:paraId="13560859">
          <w:pPr>
            <w:pStyle w:val="16"/>
            <w:tabs>
              <w:tab w:val="right" w:leader="dot" w:pos="8306"/>
              <w:tab w:val="clear" w:pos="8296"/>
            </w:tabs>
            <w:rPr>
              <w:sz w:val="24"/>
              <w:szCs w:val="32"/>
            </w:rPr>
          </w:pPr>
          <w:r>
            <w:fldChar w:fldCharType="begin"/>
          </w:r>
          <w:r>
            <w:instrText xml:space="preserve"> HYPERLINK \l "_Toc30124" </w:instrText>
          </w:r>
          <w:r>
            <w:fldChar w:fldCharType="separate"/>
          </w:r>
          <w:r>
            <w:rPr>
              <w:rFonts w:hint="eastAsia"/>
              <w:sz w:val="24"/>
              <w:szCs w:val="32"/>
            </w:rPr>
            <w:t>4.2企业计量水平</w:t>
          </w:r>
          <w:r>
            <w:rPr>
              <w:sz w:val="24"/>
              <w:szCs w:val="32"/>
            </w:rPr>
            <w:tab/>
          </w:r>
          <w:r>
            <w:rPr>
              <w:sz w:val="24"/>
              <w:szCs w:val="32"/>
            </w:rPr>
            <w:fldChar w:fldCharType="begin"/>
          </w:r>
          <w:r>
            <w:rPr>
              <w:sz w:val="24"/>
              <w:szCs w:val="32"/>
            </w:rPr>
            <w:instrText xml:space="preserve"> PAGEREF _Toc30124 </w:instrText>
          </w:r>
          <w:r>
            <w:rPr>
              <w:sz w:val="24"/>
              <w:szCs w:val="32"/>
            </w:rPr>
            <w:fldChar w:fldCharType="separate"/>
          </w:r>
          <w:r>
            <w:rPr>
              <w:sz w:val="24"/>
              <w:szCs w:val="32"/>
            </w:rPr>
            <w:t>14</w:t>
          </w:r>
          <w:r>
            <w:rPr>
              <w:sz w:val="24"/>
              <w:szCs w:val="32"/>
            </w:rPr>
            <w:fldChar w:fldCharType="end"/>
          </w:r>
          <w:r>
            <w:rPr>
              <w:sz w:val="24"/>
              <w:szCs w:val="32"/>
            </w:rPr>
            <w:fldChar w:fldCharType="end"/>
          </w:r>
        </w:p>
        <w:p w14:paraId="2790DFB6">
          <w:pPr>
            <w:pStyle w:val="16"/>
            <w:tabs>
              <w:tab w:val="right" w:leader="dot" w:pos="8306"/>
              <w:tab w:val="clear" w:pos="8296"/>
            </w:tabs>
            <w:rPr>
              <w:sz w:val="24"/>
              <w:szCs w:val="32"/>
            </w:rPr>
          </w:pPr>
          <w:r>
            <w:fldChar w:fldCharType="begin"/>
          </w:r>
          <w:r>
            <w:instrText xml:space="preserve"> HYPERLINK \l "_Toc26289" </w:instrText>
          </w:r>
          <w:r>
            <w:fldChar w:fldCharType="separate"/>
          </w:r>
          <w:r>
            <w:rPr>
              <w:sz w:val="24"/>
              <w:szCs w:val="32"/>
            </w:rPr>
            <w:t>4.3 认证</w:t>
          </w:r>
          <w:r>
            <w:rPr>
              <w:rFonts w:hint="eastAsia"/>
              <w:sz w:val="24"/>
              <w:szCs w:val="32"/>
            </w:rPr>
            <w:t>认可情况</w:t>
          </w:r>
          <w:r>
            <w:rPr>
              <w:sz w:val="24"/>
              <w:szCs w:val="32"/>
            </w:rPr>
            <w:tab/>
          </w:r>
          <w:r>
            <w:rPr>
              <w:sz w:val="24"/>
              <w:szCs w:val="32"/>
            </w:rPr>
            <w:fldChar w:fldCharType="begin"/>
          </w:r>
          <w:r>
            <w:rPr>
              <w:sz w:val="24"/>
              <w:szCs w:val="32"/>
            </w:rPr>
            <w:instrText xml:space="preserve"> PAGEREF _Toc26289 </w:instrText>
          </w:r>
          <w:r>
            <w:rPr>
              <w:sz w:val="24"/>
              <w:szCs w:val="32"/>
            </w:rPr>
            <w:fldChar w:fldCharType="separate"/>
          </w:r>
          <w:r>
            <w:rPr>
              <w:sz w:val="24"/>
              <w:szCs w:val="32"/>
            </w:rPr>
            <w:t>14</w:t>
          </w:r>
          <w:r>
            <w:rPr>
              <w:sz w:val="24"/>
              <w:szCs w:val="32"/>
            </w:rPr>
            <w:fldChar w:fldCharType="end"/>
          </w:r>
          <w:r>
            <w:rPr>
              <w:sz w:val="24"/>
              <w:szCs w:val="32"/>
            </w:rPr>
            <w:fldChar w:fldCharType="end"/>
          </w:r>
        </w:p>
        <w:p w14:paraId="69EDC357">
          <w:pPr>
            <w:pStyle w:val="16"/>
            <w:tabs>
              <w:tab w:val="right" w:leader="dot" w:pos="8306"/>
              <w:tab w:val="clear" w:pos="8296"/>
            </w:tabs>
            <w:rPr>
              <w:sz w:val="24"/>
              <w:szCs w:val="32"/>
            </w:rPr>
          </w:pPr>
          <w:r>
            <w:fldChar w:fldCharType="begin"/>
          </w:r>
          <w:r>
            <w:instrText xml:space="preserve"> HYPERLINK \l "_Toc19489" </w:instrText>
          </w:r>
          <w:r>
            <w:fldChar w:fldCharType="separate"/>
          </w:r>
          <w:r>
            <w:rPr>
              <w:rFonts w:hint="eastAsia"/>
              <w:sz w:val="24"/>
              <w:szCs w:val="32"/>
            </w:rPr>
            <w:t>4.4 质量检验情况</w:t>
          </w:r>
          <w:r>
            <w:rPr>
              <w:sz w:val="24"/>
              <w:szCs w:val="32"/>
            </w:rPr>
            <w:tab/>
          </w:r>
          <w:r>
            <w:rPr>
              <w:sz w:val="24"/>
              <w:szCs w:val="32"/>
            </w:rPr>
            <w:fldChar w:fldCharType="begin"/>
          </w:r>
          <w:r>
            <w:rPr>
              <w:sz w:val="24"/>
              <w:szCs w:val="32"/>
            </w:rPr>
            <w:instrText xml:space="preserve"> PAGEREF _Toc19489 </w:instrText>
          </w:r>
          <w:r>
            <w:rPr>
              <w:sz w:val="24"/>
              <w:szCs w:val="32"/>
            </w:rPr>
            <w:fldChar w:fldCharType="separate"/>
          </w:r>
          <w:r>
            <w:rPr>
              <w:sz w:val="24"/>
              <w:szCs w:val="32"/>
            </w:rPr>
            <w:t>14</w:t>
          </w:r>
          <w:r>
            <w:rPr>
              <w:sz w:val="24"/>
              <w:szCs w:val="32"/>
            </w:rPr>
            <w:fldChar w:fldCharType="end"/>
          </w:r>
          <w:r>
            <w:rPr>
              <w:sz w:val="24"/>
              <w:szCs w:val="32"/>
            </w:rPr>
            <w:fldChar w:fldCharType="end"/>
          </w:r>
        </w:p>
        <w:p w14:paraId="42294097">
          <w:pPr>
            <w:pStyle w:val="16"/>
            <w:tabs>
              <w:tab w:val="right" w:leader="dot" w:pos="8306"/>
              <w:tab w:val="clear" w:pos="8296"/>
            </w:tabs>
            <w:rPr>
              <w:sz w:val="24"/>
              <w:szCs w:val="32"/>
            </w:rPr>
          </w:pPr>
          <w:r>
            <w:fldChar w:fldCharType="begin"/>
          </w:r>
          <w:r>
            <w:instrText xml:space="preserve"> HYPERLINK \l "_Toc15178" </w:instrText>
          </w:r>
          <w:r>
            <w:fldChar w:fldCharType="separate"/>
          </w:r>
          <w:r>
            <w:rPr>
              <w:rFonts w:hint="eastAsia"/>
              <w:sz w:val="24"/>
              <w:szCs w:val="32"/>
            </w:rPr>
            <w:t>4.5特殊设备安全管理</w:t>
          </w:r>
          <w:r>
            <w:rPr>
              <w:sz w:val="24"/>
              <w:szCs w:val="32"/>
            </w:rPr>
            <w:tab/>
          </w:r>
          <w:r>
            <w:rPr>
              <w:sz w:val="24"/>
              <w:szCs w:val="32"/>
            </w:rPr>
            <w:fldChar w:fldCharType="begin"/>
          </w:r>
          <w:r>
            <w:rPr>
              <w:sz w:val="24"/>
              <w:szCs w:val="32"/>
            </w:rPr>
            <w:instrText xml:space="preserve"> PAGEREF _Toc15178 </w:instrText>
          </w:r>
          <w:r>
            <w:rPr>
              <w:sz w:val="24"/>
              <w:szCs w:val="32"/>
            </w:rPr>
            <w:fldChar w:fldCharType="separate"/>
          </w:r>
          <w:r>
            <w:rPr>
              <w:sz w:val="24"/>
              <w:szCs w:val="32"/>
            </w:rPr>
            <w:t>14</w:t>
          </w:r>
          <w:r>
            <w:rPr>
              <w:sz w:val="24"/>
              <w:szCs w:val="32"/>
            </w:rPr>
            <w:fldChar w:fldCharType="end"/>
          </w:r>
          <w:r>
            <w:rPr>
              <w:sz w:val="24"/>
              <w:szCs w:val="32"/>
            </w:rPr>
            <w:fldChar w:fldCharType="end"/>
          </w:r>
        </w:p>
        <w:p w14:paraId="39E83775">
          <w:pPr>
            <w:pStyle w:val="15"/>
            <w:tabs>
              <w:tab w:val="right" w:leader="dot" w:pos="8306"/>
            </w:tabs>
            <w:spacing w:line="360" w:lineRule="auto"/>
            <w:rPr>
              <w:sz w:val="24"/>
              <w:szCs w:val="32"/>
            </w:rPr>
          </w:pPr>
          <w:r>
            <w:fldChar w:fldCharType="begin"/>
          </w:r>
          <w:r>
            <w:instrText xml:space="preserve"> HYPERLINK \l "_Toc29848" </w:instrText>
          </w:r>
          <w:r>
            <w:fldChar w:fldCharType="separate"/>
          </w:r>
          <w:r>
            <w:rPr>
              <w:sz w:val="24"/>
              <w:szCs w:val="32"/>
            </w:rPr>
            <w:t>第五章产品质量责任</w:t>
          </w:r>
          <w:r>
            <w:rPr>
              <w:sz w:val="24"/>
              <w:szCs w:val="32"/>
            </w:rPr>
            <w:tab/>
          </w:r>
          <w:r>
            <w:rPr>
              <w:sz w:val="24"/>
              <w:szCs w:val="32"/>
            </w:rPr>
            <w:fldChar w:fldCharType="begin"/>
          </w:r>
          <w:r>
            <w:rPr>
              <w:sz w:val="24"/>
              <w:szCs w:val="32"/>
            </w:rPr>
            <w:instrText xml:space="preserve"> PAGEREF _Toc29848 </w:instrText>
          </w:r>
          <w:r>
            <w:rPr>
              <w:sz w:val="24"/>
              <w:szCs w:val="32"/>
            </w:rPr>
            <w:fldChar w:fldCharType="separate"/>
          </w:r>
          <w:r>
            <w:rPr>
              <w:sz w:val="24"/>
              <w:szCs w:val="32"/>
            </w:rPr>
            <w:t>15</w:t>
          </w:r>
          <w:r>
            <w:rPr>
              <w:sz w:val="24"/>
              <w:szCs w:val="32"/>
            </w:rPr>
            <w:fldChar w:fldCharType="end"/>
          </w:r>
          <w:r>
            <w:rPr>
              <w:sz w:val="24"/>
              <w:szCs w:val="32"/>
            </w:rPr>
            <w:fldChar w:fldCharType="end"/>
          </w:r>
        </w:p>
        <w:p w14:paraId="4694BE1E">
          <w:pPr>
            <w:pStyle w:val="16"/>
            <w:tabs>
              <w:tab w:val="right" w:leader="dot" w:pos="8306"/>
              <w:tab w:val="clear" w:pos="8296"/>
            </w:tabs>
            <w:rPr>
              <w:sz w:val="24"/>
              <w:szCs w:val="32"/>
            </w:rPr>
          </w:pPr>
          <w:r>
            <w:fldChar w:fldCharType="begin"/>
          </w:r>
          <w:r>
            <w:instrText xml:space="preserve"> HYPERLINK \l "_Toc17601" </w:instrText>
          </w:r>
          <w:r>
            <w:fldChar w:fldCharType="separate"/>
          </w:r>
          <w:r>
            <w:rPr>
              <w:sz w:val="24"/>
              <w:szCs w:val="32"/>
            </w:rPr>
            <w:t>5.1 产品质量</w:t>
          </w:r>
          <w:r>
            <w:rPr>
              <w:rFonts w:hint="eastAsia"/>
              <w:sz w:val="24"/>
              <w:szCs w:val="32"/>
            </w:rPr>
            <w:t>水平</w:t>
          </w:r>
          <w:r>
            <w:rPr>
              <w:sz w:val="24"/>
              <w:szCs w:val="32"/>
            </w:rPr>
            <w:tab/>
          </w:r>
          <w:r>
            <w:rPr>
              <w:sz w:val="24"/>
              <w:szCs w:val="32"/>
            </w:rPr>
            <w:fldChar w:fldCharType="begin"/>
          </w:r>
          <w:r>
            <w:rPr>
              <w:sz w:val="24"/>
              <w:szCs w:val="32"/>
            </w:rPr>
            <w:instrText xml:space="preserve"> PAGEREF _Toc17601 </w:instrText>
          </w:r>
          <w:r>
            <w:rPr>
              <w:sz w:val="24"/>
              <w:szCs w:val="32"/>
            </w:rPr>
            <w:fldChar w:fldCharType="separate"/>
          </w:r>
          <w:r>
            <w:rPr>
              <w:sz w:val="24"/>
              <w:szCs w:val="32"/>
            </w:rPr>
            <w:t>15</w:t>
          </w:r>
          <w:r>
            <w:rPr>
              <w:sz w:val="24"/>
              <w:szCs w:val="32"/>
            </w:rPr>
            <w:fldChar w:fldCharType="end"/>
          </w:r>
          <w:r>
            <w:rPr>
              <w:sz w:val="24"/>
              <w:szCs w:val="32"/>
            </w:rPr>
            <w:fldChar w:fldCharType="end"/>
          </w:r>
        </w:p>
        <w:p w14:paraId="7FCE823C">
          <w:pPr>
            <w:pStyle w:val="16"/>
            <w:tabs>
              <w:tab w:val="right" w:leader="dot" w:pos="8306"/>
              <w:tab w:val="clear" w:pos="8296"/>
            </w:tabs>
            <w:rPr>
              <w:sz w:val="24"/>
              <w:szCs w:val="32"/>
            </w:rPr>
          </w:pPr>
          <w:r>
            <w:fldChar w:fldCharType="begin"/>
          </w:r>
          <w:r>
            <w:instrText xml:space="preserve"> HYPERLINK \l "_Toc28346" </w:instrText>
          </w:r>
          <w:r>
            <w:fldChar w:fldCharType="separate"/>
          </w:r>
          <w:r>
            <w:rPr>
              <w:sz w:val="24"/>
              <w:szCs w:val="32"/>
            </w:rPr>
            <w:t xml:space="preserve">5.2 </w:t>
          </w:r>
          <w:r>
            <w:rPr>
              <w:rFonts w:hint="eastAsia"/>
              <w:sz w:val="24"/>
              <w:szCs w:val="32"/>
            </w:rPr>
            <w:t>产品售后责任</w:t>
          </w:r>
          <w:r>
            <w:rPr>
              <w:sz w:val="24"/>
              <w:szCs w:val="32"/>
            </w:rPr>
            <w:tab/>
          </w:r>
          <w:r>
            <w:rPr>
              <w:sz w:val="24"/>
              <w:szCs w:val="32"/>
            </w:rPr>
            <w:fldChar w:fldCharType="begin"/>
          </w:r>
          <w:r>
            <w:rPr>
              <w:sz w:val="24"/>
              <w:szCs w:val="32"/>
            </w:rPr>
            <w:instrText xml:space="preserve"> PAGEREF _Toc28346 </w:instrText>
          </w:r>
          <w:r>
            <w:rPr>
              <w:sz w:val="24"/>
              <w:szCs w:val="32"/>
            </w:rPr>
            <w:fldChar w:fldCharType="separate"/>
          </w:r>
          <w:r>
            <w:rPr>
              <w:sz w:val="24"/>
              <w:szCs w:val="32"/>
            </w:rPr>
            <w:t>15</w:t>
          </w:r>
          <w:r>
            <w:rPr>
              <w:sz w:val="24"/>
              <w:szCs w:val="32"/>
            </w:rPr>
            <w:fldChar w:fldCharType="end"/>
          </w:r>
          <w:r>
            <w:rPr>
              <w:sz w:val="24"/>
              <w:szCs w:val="32"/>
            </w:rPr>
            <w:fldChar w:fldCharType="end"/>
          </w:r>
        </w:p>
        <w:p w14:paraId="1DB8F264">
          <w:pPr>
            <w:pStyle w:val="16"/>
            <w:tabs>
              <w:tab w:val="right" w:leader="dot" w:pos="8306"/>
              <w:tab w:val="clear" w:pos="8296"/>
            </w:tabs>
            <w:rPr>
              <w:sz w:val="24"/>
              <w:szCs w:val="32"/>
            </w:rPr>
          </w:pPr>
          <w:r>
            <w:fldChar w:fldCharType="begin"/>
          </w:r>
          <w:r>
            <w:instrText xml:space="preserve"> HYPERLINK \l "_Toc13667" </w:instrText>
          </w:r>
          <w:r>
            <w:fldChar w:fldCharType="separate"/>
          </w:r>
          <w:r>
            <w:rPr>
              <w:sz w:val="24"/>
              <w:szCs w:val="32"/>
            </w:rPr>
            <w:t>5.</w:t>
          </w:r>
          <w:r>
            <w:rPr>
              <w:rFonts w:hint="eastAsia"/>
              <w:sz w:val="24"/>
              <w:szCs w:val="32"/>
            </w:rPr>
            <w:t>3企业社会责任</w:t>
          </w:r>
          <w:r>
            <w:rPr>
              <w:sz w:val="24"/>
              <w:szCs w:val="32"/>
            </w:rPr>
            <w:tab/>
          </w:r>
          <w:r>
            <w:rPr>
              <w:sz w:val="24"/>
              <w:szCs w:val="32"/>
            </w:rPr>
            <w:fldChar w:fldCharType="begin"/>
          </w:r>
          <w:r>
            <w:rPr>
              <w:sz w:val="24"/>
              <w:szCs w:val="32"/>
            </w:rPr>
            <w:instrText xml:space="preserve"> PAGEREF _Toc13667 </w:instrText>
          </w:r>
          <w:r>
            <w:rPr>
              <w:sz w:val="24"/>
              <w:szCs w:val="32"/>
            </w:rPr>
            <w:fldChar w:fldCharType="separate"/>
          </w:r>
          <w:r>
            <w:rPr>
              <w:sz w:val="24"/>
              <w:szCs w:val="32"/>
            </w:rPr>
            <w:t>16</w:t>
          </w:r>
          <w:r>
            <w:rPr>
              <w:sz w:val="24"/>
              <w:szCs w:val="32"/>
            </w:rPr>
            <w:fldChar w:fldCharType="end"/>
          </w:r>
          <w:r>
            <w:rPr>
              <w:sz w:val="24"/>
              <w:szCs w:val="32"/>
            </w:rPr>
            <w:fldChar w:fldCharType="end"/>
          </w:r>
        </w:p>
        <w:p w14:paraId="461E1D6B">
          <w:pPr>
            <w:pStyle w:val="16"/>
            <w:tabs>
              <w:tab w:val="right" w:leader="dot" w:pos="8306"/>
              <w:tab w:val="clear" w:pos="8296"/>
            </w:tabs>
            <w:rPr>
              <w:sz w:val="24"/>
              <w:szCs w:val="32"/>
            </w:rPr>
          </w:pPr>
          <w:r>
            <w:fldChar w:fldCharType="begin"/>
          </w:r>
          <w:r>
            <w:instrText xml:space="preserve"> HYPERLINK \l "_Toc6109" </w:instrText>
          </w:r>
          <w:r>
            <w:fldChar w:fldCharType="separate"/>
          </w:r>
          <w:r>
            <w:rPr>
              <w:sz w:val="24"/>
              <w:szCs w:val="32"/>
            </w:rPr>
            <w:t>5.</w:t>
          </w:r>
          <w:r>
            <w:rPr>
              <w:rFonts w:hint="eastAsia"/>
              <w:sz w:val="24"/>
              <w:szCs w:val="32"/>
            </w:rPr>
            <w:t>4质量信用记录</w:t>
          </w:r>
          <w:r>
            <w:rPr>
              <w:sz w:val="24"/>
              <w:szCs w:val="32"/>
            </w:rPr>
            <w:tab/>
          </w:r>
          <w:r>
            <w:rPr>
              <w:sz w:val="24"/>
              <w:szCs w:val="32"/>
            </w:rPr>
            <w:fldChar w:fldCharType="begin"/>
          </w:r>
          <w:r>
            <w:rPr>
              <w:sz w:val="24"/>
              <w:szCs w:val="32"/>
            </w:rPr>
            <w:instrText xml:space="preserve"> PAGEREF _Toc6109 </w:instrText>
          </w:r>
          <w:r>
            <w:rPr>
              <w:sz w:val="24"/>
              <w:szCs w:val="32"/>
            </w:rPr>
            <w:fldChar w:fldCharType="separate"/>
          </w:r>
          <w:r>
            <w:rPr>
              <w:sz w:val="24"/>
              <w:szCs w:val="32"/>
            </w:rPr>
            <w:t>17</w:t>
          </w:r>
          <w:r>
            <w:rPr>
              <w:sz w:val="24"/>
              <w:szCs w:val="32"/>
            </w:rPr>
            <w:fldChar w:fldCharType="end"/>
          </w:r>
          <w:r>
            <w:rPr>
              <w:sz w:val="24"/>
              <w:szCs w:val="32"/>
            </w:rPr>
            <w:fldChar w:fldCharType="end"/>
          </w:r>
        </w:p>
        <w:p w14:paraId="7C21C414">
          <w:pPr>
            <w:pStyle w:val="15"/>
            <w:tabs>
              <w:tab w:val="right" w:pos="2800"/>
              <w:tab w:val="right" w:leader="dot" w:pos="8306"/>
            </w:tabs>
            <w:spacing w:line="360" w:lineRule="auto"/>
          </w:pPr>
          <w:r>
            <w:fldChar w:fldCharType="begin"/>
          </w:r>
          <w:r>
            <w:instrText xml:space="preserve"> HYPERLINK \l "_Toc126" </w:instrText>
          </w:r>
          <w:r>
            <w:fldChar w:fldCharType="separate"/>
          </w:r>
          <w:r>
            <w:rPr>
              <w:sz w:val="24"/>
              <w:szCs w:val="32"/>
            </w:rPr>
            <w:t>结</w:t>
          </w:r>
          <w:r>
            <w:rPr>
              <w:sz w:val="24"/>
              <w:szCs w:val="32"/>
            </w:rPr>
            <w:tab/>
          </w:r>
          <w:r>
            <w:rPr>
              <w:sz w:val="24"/>
              <w:szCs w:val="32"/>
            </w:rPr>
            <w:t>语</w:t>
          </w:r>
          <w:r>
            <w:rPr>
              <w:sz w:val="24"/>
              <w:szCs w:val="32"/>
            </w:rPr>
            <w:tab/>
          </w:r>
          <w:r>
            <w:rPr>
              <w:sz w:val="24"/>
              <w:szCs w:val="32"/>
            </w:rPr>
            <w:fldChar w:fldCharType="begin"/>
          </w:r>
          <w:r>
            <w:rPr>
              <w:sz w:val="24"/>
              <w:szCs w:val="32"/>
            </w:rPr>
            <w:instrText xml:space="preserve"> PAGEREF _Toc126 </w:instrText>
          </w:r>
          <w:r>
            <w:rPr>
              <w:sz w:val="24"/>
              <w:szCs w:val="32"/>
            </w:rPr>
            <w:fldChar w:fldCharType="separate"/>
          </w:r>
          <w:r>
            <w:rPr>
              <w:sz w:val="24"/>
              <w:szCs w:val="32"/>
            </w:rPr>
            <w:t>1</w:t>
          </w:r>
          <w:r>
            <w:rPr>
              <w:rFonts w:hint="eastAsia"/>
              <w:sz w:val="24"/>
              <w:szCs w:val="32"/>
              <w:lang w:val="en-US" w:eastAsia="zh-CN"/>
            </w:rPr>
            <w:t>7</w:t>
          </w:r>
          <w:r>
            <w:rPr>
              <w:sz w:val="24"/>
              <w:szCs w:val="32"/>
            </w:rPr>
            <w:fldChar w:fldCharType="end"/>
          </w:r>
          <w:r>
            <w:rPr>
              <w:sz w:val="24"/>
              <w:szCs w:val="32"/>
            </w:rPr>
            <w:fldChar w:fldCharType="end"/>
          </w:r>
        </w:p>
        <w:p w14:paraId="703198ED">
          <w:r>
            <w:rPr>
              <w:bCs/>
              <w:lang w:val="zh-CN"/>
            </w:rPr>
            <w:fldChar w:fldCharType="end"/>
          </w:r>
        </w:p>
      </w:sdtContent>
    </w:sdt>
    <w:p w14:paraId="0DAA252C">
      <w:pPr>
        <w:spacing w:line="200" w:lineRule="exact"/>
        <w:rPr>
          <w:rFonts w:eastAsia="Times New Roman"/>
          <w:color w:val="548DD4" w:themeColor="text2" w:themeTint="99"/>
        </w:rPr>
      </w:pPr>
    </w:p>
    <w:p w14:paraId="15A5F4C3">
      <w:pPr>
        <w:widowControl/>
        <w:jc w:val="left"/>
        <w:rPr>
          <w:rFonts w:eastAsia="Times New Roman"/>
          <w:color w:val="548DD4" w:themeColor="text2" w:themeTint="99"/>
        </w:rPr>
        <w:sectPr>
          <w:headerReference r:id="rId3" w:type="default"/>
          <w:footerReference r:id="rId4" w:type="default"/>
          <w:pgSz w:w="11906" w:h="16838"/>
          <w:pgMar w:top="1440" w:right="1800" w:bottom="1440" w:left="1800" w:header="851" w:footer="992" w:gutter="0"/>
          <w:pgNumType w:start="1"/>
          <w:cols w:space="720" w:num="1"/>
          <w:docGrid w:type="lines" w:linePitch="312" w:charSpace="0"/>
        </w:sectPr>
      </w:pPr>
      <w:r>
        <w:rPr>
          <w:rFonts w:eastAsia="Times New Roman"/>
          <w:color w:val="548DD4" w:themeColor="text2" w:themeTint="99"/>
        </w:rPr>
        <w:br w:type="page"/>
      </w:r>
    </w:p>
    <w:p w14:paraId="1F5987DF">
      <w:pPr>
        <w:pStyle w:val="4"/>
        <w:spacing w:line="360" w:lineRule="auto"/>
      </w:pPr>
      <w:bookmarkStart w:id="5" w:name="_Toc5481"/>
      <w:r>
        <w:t>第一章</w:t>
      </w:r>
      <w:r>
        <w:rPr>
          <w:rFonts w:hint="eastAsia"/>
        </w:rPr>
        <w:t>企业</w:t>
      </w:r>
      <w:r>
        <w:t>质量理念</w:t>
      </w:r>
      <w:bookmarkEnd w:id="5"/>
    </w:p>
    <w:p w14:paraId="10D653B4">
      <w:pPr>
        <w:pStyle w:val="5"/>
        <w:snapToGrid w:val="0"/>
        <w:spacing w:line="360" w:lineRule="auto"/>
        <w:rPr>
          <w:rFonts w:ascii="Calibri" w:hAnsi="Calibri" w:cs="Calibri"/>
          <w:color w:val="000000" w:themeColor="text1"/>
          <w:sz w:val="24"/>
          <w:szCs w:val="21"/>
        </w:rPr>
      </w:pPr>
      <w:bookmarkStart w:id="6" w:name="_Toc29829"/>
      <w:r>
        <w:t xml:space="preserve">1.1 </w:t>
      </w:r>
      <w:r>
        <w:rPr>
          <w:rFonts w:hint="eastAsia"/>
        </w:rPr>
        <w:t>企业质量理念</w:t>
      </w:r>
      <w:bookmarkEnd w:id="6"/>
    </w:p>
    <w:p w14:paraId="11317515">
      <w:pPr>
        <w:snapToGrid w:val="0"/>
        <w:spacing w:line="360" w:lineRule="auto"/>
        <w:ind w:firstLine="480" w:firstLineChars="200"/>
        <w:rPr>
          <w:rFonts w:ascii="宋体" w:hAnsi="宋体" w:cs="宋体"/>
          <w:kern w:val="0"/>
          <w:sz w:val="24"/>
        </w:rPr>
      </w:pPr>
      <w:r>
        <w:rPr>
          <w:rFonts w:hint="eastAsia" w:ascii="宋体" w:hAnsi="宋体" w:cs="宋体"/>
          <w:kern w:val="0"/>
          <w:sz w:val="24"/>
        </w:rPr>
        <w:t>公司的质量理念是“质量赢得市场、诚信铸就品牌”。品质是公司的创业之本、兴企之基。强化品质意识、落实品质责任是贯彻品质理念的首要工作。谁生产谁负责，谁受益谁担责是作为基本观念在全公司广泛展开宣贯，得到全面实施。特别是经营者和管理者，要主动树立品质意识、主动承担品质责任。</w:t>
      </w:r>
    </w:p>
    <w:p w14:paraId="00830241">
      <w:pPr>
        <w:pStyle w:val="5"/>
        <w:snapToGrid w:val="0"/>
        <w:spacing w:line="360" w:lineRule="auto"/>
        <w:rPr>
          <w:rStyle w:val="34"/>
          <w:b/>
          <w:bCs/>
        </w:rPr>
      </w:pPr>
      <w:bookmarkStart w:id="7" w:name="_Toc10935"/>
      <w:r>
        <w:rPr>
          <w:rStyle w:val="34"/>
          <w:b/>
          <w:bCs/>
        </w:rPr>
        <w:t xml:space="preserve">1.2 </w:t>
      </w:r>
      <w:r>
        <w:rPr>
          <w:rStyle w:val="34"/>
          <w:rFonts w:hint="eastAsia"/>
          <w:b/>
          <w:bCs/>
        </w:rPr>
        <w:t>质量理念文化</w:t>
      </w:r>
      <w:bookmarkEnd w:id="7"/>
    </w:p>
    <w:p w14:paraId="4039705C">
      <w:pPr>
        <w:spacing w:line="360" w:lineRule="auto"/>
        <w:ind w:firstLine="482" w:firstLineChars="200"/>
        <w:jc w:val="center"/>
        <w:rPr>
          <w:rFonts w:ascii="宋体" w:hAnsi="宋体"/>
          <w:bCs/>
          <w:sz w:val="24"/>
        </w:rPr>
      </w:pPr>
      <w:bookmarkStart w:id="8" w:name="_Toc491851542"/>
      <w:bookmarkStart w:id="9" w:name="_Toc491851576"/>
      <w:r>
        <w:rPr>
          <w:rFonts w:hint="eastAsia" w:ascii="宋体" w:hAnsi="宋体" w:cs="宋体"/>
          <w:b/>
          <w:kern w:val="0"/>
          <w:sz w:val="24"/>
        </w:rPr>
        <w:t>表B-1 质量理念文化</w:t>
      </w:r>
    </w:p>
    <w:bookmarkEnd w:id="8"/>
    <w:bookmarkEnd w:id="9"/>
    <w:tbl>
      <w:tblPr>
        <w:tblStyle w:val="19"/>
        <w:tblpPr w:leftFromText="180" w:rightFromText="180" w:vertAnchor="text" w:horzAnchor="page" w:tblpX="1852" w:tblpY="19"/>
        <w:tblOverlap w:val="never"/>
        <w:tblW w:w="842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165"/>
        <w:gridCol w:w="6261"/>
      </w:tblGrid>
      <w:tr w14:paraId="669FF4C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65" w:type="dxa"/>
            <w:tcBorders>
              <w:tl2br w:val="nil"/>
              <w:tr2bl w:val="nil"/>
            </w:tcBorders>
            <w:shd w:val="clear" w:color="auto" w:fill="00B0F0"/>
          </w:tcPr>
          <w:p w14:paraId="49782004">
            <w:pPr>
              <w:spacing w:line="300" w:lineRule="auto"/>
              <w:jc w:val="center"/>
              <w:rPr>
                <w:rFonts w:ascii="宋体" w:hAnsi="宋体" w:cs="宋体"/>
                <w:b/>
                <w:szCs w:val="21"/>
              </w:rPr>
            </w:pPr>
            <w:r>
              <w:rPr>
                <w:rFonts w:hint="eastAsia" w:ascii="宋体" w:hAnsi="宋体" w:cs="宋体"/>
                <w:b/>
                <w:szCs w:val="21"/>
              </w:rPr>
              <w:t>理念</w:t>
            </w:r>
          </w:p>
        </w:tc>
        <w:tc>
          <w:tcPr>
            <w:tcW w:w="6261" w:type="dxa"/>
            <w:tcBorders>
              <w:tl2br w:val="nil"/>
              <w:tr2bl w:val="nil"/>
            </w:tcBorders>
            <w:shd w:val="clear" w:color="auto" w:fill="00B0F0"/>
          </w:tcPr>
          <w:p w14:paraId="52CD66EA">
            <w:pPr>
              <w:spacing w:line="300" w:lineRule="auto"/>
              <w:jc w:val="center"/>
              <w:rPr>
                <w:rFonts w:ascii="宋体" w:hAnsi="宋体" w:cs="宋体"/>
                <w:b/>
                <w:szCs w:val="21"/>
              </w:rPr>
            </w:pPr>
            <w:r>
              <w:rPr>
                <w:rFonts w:hint="eastAsia" w:ascii="宋体" w:hAnsi="宋体" w:cs="宋体"/>
                <w:b/>
                <w:szCs w:val="21"/>
              </w:rPr>
              <w:t>表述</w:t>
            </w:r>
          </w:p>
        </w:tc>
      </w:tr>
      <w:tr w14:paraId="451695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65" w:type="dxa"/>
            <w:tcBorders>
              <w:tl2br w:val="nil"/>
              <w:tr2bl w:val="nil"/>
            </w:tcBorders>
            <w:vAlign w:val="center"/>
          </w:tcPr>
          <w:p w14:paraId="22B87C2D">
            <w:pPr>
              <w:widowControl/>
              <w:jc w:val="center"/>
              <w:rPr>
                <w:rFonts w:ascii="微软雅黑" w:hAnsi="微软雅黑" w:eastAsia="微软雅黑" w:cs="微软雅黑"/>
                <w:color w:val="000000"/>
                <w:kern w:val="0"/>
                <w:sz w:val="22"/>
                <w:szCs w:val="22"/>
              </w:rPr>
            </w:pPr>
            <w:r>
              <w:rPr>
                <w:rFonts w:hint="eastAsia" w:ascii="微软雅黑" w:hAnsi="微软雅黑" w:eastAsia="微软雅黑" w:cs="微软雅黑"/>
                <w:color w:val="000000"/>
                <w:kern w:val="0"/>
                <w:sz w:val="22"/>
                <w:szCs w:val="22"/>
              </w:rPr>
              <w:t>使命</w:t>
            </w:r>
          </w:p>
        </w:tc>
        <w:tc>
          <w:tcPr>
            <w:tcW w:w="6261" w:type="dxa"/>
            <w:tcBorders>
              <w:tl2br w:val="nil"/>
              <w:tr2bl w:val="nil"/>
            </w:tcBorders>
            <w:vAlign w:val="center"/>
          </w:tcPr>
          <w:p w14:paraId="3CD52746">
            <w:pPr>
              <w:widowControl/>
              <w:jc w:val="center"/>
              <w:rPr>
                <w:rFonts w:ascii="微软雅黑" w:hAnsi="微软雅黑" w:eastAsia="微软雅黑" w:cs="微软雅黑"/>
                <w:color w:val="000000"/>
                <w:kern w:val="0"/>
                <w:sz w:val="22"/>
                <w:szCs w:val="22"/>
              </w:rPr>
            </w:pPr>
            <w:r>
              <w:rPr>
                <w:rFonts w:hint="eastAsia" w:ascii="微软雅黑" w:hAnsi="微软雅黑" w:eastAsia="微软雅黑" w:cs="微软雅黑"/>
                <w:color w:val="000000"/>
                <w:kern w:val="0"/>
                <w:sz w:val="22"/>
                <w:szCs w:val="22"/>
              </w:rPr>
              <w:t>以</w:t>
            </w:r>
            <w:r>
              <w:rPr>
                <w:rFonts w:hint="eastAsia" w:ascii="宋体" w:hAnsi="宋体" w:cs="Sim Sun"/>
                <w:b/>
                <w:bCs/>
                <w:color w:val="000000"/>
                <w:sz w:val="23"/>
                <w:szCs w:val="23"/>
              </w:rPr>
              <w:t>安全、绿色、便携、耐用</w:t>
            </w:r>
            <w:r>
              <w:rPr>
                <w:rFonts w:hint="eastAsia" w:ascii="微软雅黑" w:hAnsi="微软雅黑" w:eastAsia="微软雅黑" w:cs="微软雅黑"/>
                <w:color w:val="000000"/>
                <w:kern w:val="0"/>
                <w:sz w:val="22"/>
                <w:szCs w:val="22"/>
              </w:rPr>
              <w:t>的产品满足客户的多样化需求</w:t>
            </w:r>
          </w:p>
        </w:tc>
      </w:tr>
      <w:tr w14:paraId="06EA75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65" w:type="dxa"/>
            <w:tcBorders>
              <w:tl2br w:val="nil"/>
              <w:tr2bl w:val="nil"/>
            </w:tcBorders>
            <w:vAlign w:val="center"/>
          </w:tcPr>
          <w:p w14:paraId="6BEB7055">
            <w:pPr>
              <w:widowControl/>
              <w:jc w:val="center"/>
              <w:rPr>
                <w:rFonts w:ascii="微软雅黑" w:hAnsi="微软雅黑" w:eastAsia="微软雅黑" w:cs="微软雅黑"/>
                <w:color w:val="000000"/>
                <w:kern w:val="0"/>
                <w:sz w:val="22"/>
                <w:szCs w:val="22"/>
              </w:rPr>
            </w:pPr>
            <w:r>
              <w:rPr>
                <w:rFonts w:hint="eastAsia" w:ascii="微软雅黑" w:hAnsi="微软雅黑" w:eastAsia="微软雅黑" w:cs="微软雅黑"/>
                <w:color w:val="000000"/>
                <w:kern w:val="0"/>
                <w:sz w:val="22"/>
                <w:szCs w:val="22"/>
              </w:rPr>
              <w:t>愿景</w:t>
            </w:r>
          </w:p>
        </w:tc>
        <w:tc>
          <w:tcPr>
            <w:tcW w:w="6261" w:type="dxa"/>
            <w:tcBorders>
              <w:tl2br w:val="nil"/>
              <w:tr2bl w:val="nil"/>
            </w:tcBorders>
            <w:vAlign w:val="center"/>
          </w:tcPr>
          <w:p w14:paraId="7D8D2195">
            <w:pPr>
              <w:widowControl/>
              <w:jc w:val="center"/>
              <w:rPr>
                <w:rFonts w:ascii="微软雅黑" w:hAnsi="微软雅黑" w:eastAsia="微软雅黑" w:cs="微软雅黑"/>
                <w:color w:val="000000"/>
                <w:kern w:val="0"/>
                <w:sz w:val="22"/>
                <w:szCs w:val="22"/>
              </w:rPr>
            </w:pPr>
            <w:r>
              <w:rPr>
                <w:rFonts w:hint="eastAsia" w:ascii="微软雅黑" w:hAnsi="微软雅黑" w:eastAsia="微软雅黑" w:cs="微软雅黑"/>
                <w:color w:val="000000"/>
                <w:kern w:val="0"/>
                <w:sz w:val="22"/>
                <w:szCs w:val="22"/>
              </w:rPr>
              <w:t>成为高端优质手提油罐的制造商</w:t>
            </w:r>
          </w:p>
        </w:tc>
      </w:tr>
      <w:tr w14:paraId="179515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65" w:type="dxa"/>
            <w:tcBorders>
              <w:tl2br w:val="nil"/>
              <w:tr2bl w:val="nil"/>
            </w:tcBorders>
            <w:vAlign w:val="center"/>
          </w:tcPr>
          <w:p w14:paraId="368A8FF7">
            <w:pPr>
              <w:widowControl/>
              <w:jc w:val="center"/>
              <w:rPr>
                <w:rFonts w:ascii="微软雅黑" w:hAnsi="微软雅黑" w:eastAsia="微软雅黑" w:cs="微软雅黑"/>
                <w:color w:val="000000"/>
                <w:kern w:val="0"/>
                <w:sz w:val="22"/>
                <w:szCs w:val="22"/>
              </w:rPr>
            </w:pPr>
            <w:r>
              <w:rPr>
                <w:rFonts w:hint="eastAsia" w:ascii="微软雅黑" w:hAnsi="微软雅黑" w:eastAsia="微软雅黑" w:cs="微软雅黑"/>
                <w:color w:val="000000"/>
                <w:kern w:val="0"/>
                <w:sz w:val="22"/>
                <w:szCs w:val="22"/>
              </w:rPr>
              <w:t>价值观</w:t>
            </w:r>
          </w:p>
        </w:tc>
        <w:tc>
          <w:tcPr>
            <w:tcW w:w="6261" w:type="dxa"/>
            <w:tcBorders>
              <w:tl2br w:val="nil"/>
              <w:tr2bl w:val="nil"/>
            </w:tcBorders>
            <w:vAlign w:val="center"/>
          </w:tcPr>
          <w:p w14:paraId="7DA6F3D8">
            <w:pPr>
              <w:widowControl/>
              <w:jc w:val="center"/>
              <w:rPr>
                <w:rFonts w:ascii="微软雅黑" w:hAnsi="微软雅黑" w:eastAsia="微软雅黑" w:cs="微软雅黑"/>
                <w:color w:val="000000"/>
                <w:kern w:val="0"/>
                <w:sz w:val="22"/>
                <w:szCs w:val="22"/>
              </w:rPr>
            </w:pPr>
            <w:r>
              <w:rPr>
                <w:rFonts w:hint="eastAsia" w:ascii="微软雅黑" w:hAnsi="微软雅黑" w:eastAsia="微软雅黑" w:cs="微软雅黑"/>
                <w:color w:val="000000"/>
                <w:kern w:val="0"/>
                <w:sz w:val="22"/>
                <w:szCs w:val="22"/>
              </w:rPr>
              <w:t>诚信敬业、务实进取、追求卓越</w:t>
            </w:r>
          </w:p>
        </w:tc>
      </w:tr>
      <w:tr w14:paraId="1A0F4D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65" w:type="dxa"/>
            <w:tcBorders>
              <w:tl2br w:val="nil"/>
              <w:tr2bl w:val="nil"/>
            </w:tcBorders>
            <w:vAlign w:val="center"/>
          </w:tcPr>
          <w:p w14:paraId="776984CF">
            <w:pPr>
              <w:widowControl/>
              <w:jc w:val="center"/>
              <w:rPr>
                <w:rFonts w:ascii="宋体" w:hAnsi="宋体" w:cs="宋体"/>
                <w:bCs/>
                <w:sz w:val="20"/>
                <w:szCs w:val="20"/>
              </w:rPr>
            </w:pPr>
            <w:r>
              <w:rPr>
                <w:rFonts w:hint="eastAsia" w:ascii="微软雅黑" w:hAnsi="微软雅黑" w:eastAsia="微软雅黑" w:cs="微软雅黑"/>
                <w:color w:val="000000"/>
                <w:kern w:val="0"/>
                <w:sz w:val="22"/>
                <w:szCs w:val="22"/>
              </w:rPr>
              <w:t>企业精神</w:t>
            </w:r>
          </w:p>
        </w:tc>
        <w:tc>
          <w:tcPr>
            <w:tcW w:w="6261" w:type="dxa"/>
            <w:tcBorders>
              <w:tl2br w:val="nil"/>
              <w:tr2bl w:val="nil"/>
            </w:tcBorders>
            <w:vAlign w:val="center"/>
          </w:tcPr>
          <w:p w14:paraId="71873787">
            <w:pPr>
              <w:spacing w:line="300" w:lineRule="auto"/>
              <w:jc w:val="center"/>
              <w:rPr>
                <w:rFonts w:ascii="宋体" w:hAnsi="宋体" w:cs="宋体"/>
                <w:bCs/>
                <w:szCs w:val="21"/>
              </w:rPr>
            </w:pPr>
            <w:r>
              <w:rPr>
                <w:rFonts w:hint="eastAsia" w:ascii="微软雅黑" w:hAnsi="微软雅黑" w:eastAsia="微软雅黑" w:cs="微软雅黑"/>
                <w:color w:val="000000"/>
                <w:kern w:val="0"/>
                <w:sz w:val="22"/>
                <w:szCs w:val="22"/>
              </w:rPr>
              <w:t>团结务实，勤奋创新，激情感恩</w:t>
            </w:r>
          </w:p>
        </w:tc>
      </w:tr>
      <w:tr w14:paraId="1244987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65" w:type="dxa"/>
            <w:tcBorders>
              <w:tl2br w:val="nil"/>
              <w:tr2bl w:val="nil"/>
            </w:tcBorders>
            <w:vAlign w:val="center"/>
          </w:tcPr>
          <w:p w14:paraId="5DB8856E">
            <w:pPr>
              <w:widowControl/>
              <w:jc w:val="center"/>
              <w:rPr>
                <w:rFonts w:ascii="宋体" w:hAnsi="宋体" w:cs="宋体"/>
                <w:bCs/>
                <w:sz w:val="20"/>
                <w:szCs w:val="20"/>
              </w:rPr>
            </w:pPr>
            <w:r>
              <w:rPr>
                <w:rFonts w:hint="eastAsia" w:ascii="微软雅黑" w:hAnsi="微软雅黑" w:eastAsia="微软雅黑" w:cs="微软雅黑"/>
                <w:color w:val="000000"/>
                <w:kern w:val="0"/>
                <w:sz w:val="22"/>
                <w:szCs w:val="22"/>
              </w:rPr>
              <w:t>行为准则</w:t>
            </w:r>
          </w:p>
        </w:tc>
        <w:tc>
          <w:tcPr>
            <w:tcW w:w="6261" w:type="dxa"/>
            <w:tcBorders>
              <w:tl2br w:val="nil"/>
              <w:tr2bl w:val="nil"/>
            </w:tcBorders>
            <w:vAlign w:val="center"/>
          </w:tcPr>
          <w:p w14:paraId="0E22E2B2">
            <w:pPr>
              <w:spacing w:line="300" w:lineRule="auto"/>
              <w:jc w:val="center"/>
              <w:rPr>
                <w:rFonts w:ascii="宋体" w:hAnsi="宋体" w:cs="宋体"/>
                <w:bCs/>
                <w:szCs w:val="21"/>
              </w:rPr>
            </w:pPr>
            <w:r>
              <w:rPr>
                <w:rFonts w:hint="eastAsia" w:ascii="微软雅黑" w:hAnsi="微软雅黑" w:eastAsia="微软雅黑" w:cs="微软雅黑"/>
                <w:color w:val="000000"/>
                <w:kern w:val="0"/>
                <w:sz w:val="22"/>
                <w:szCs w:val="22"/>
              </w:rPr>
              <w:t>安全，高效，公平</w:t>
            </w:r>
          </w:p>
        </w:tc>
      </w:tr>
      <w:tr w14:paraId="2E5A884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65" w:type="dxa"/>
            <w:tcBorders>
              <w:tl2br w:val="nil"/>
              <w:tr2bl w:val="nil"/>
            </w:tcBorders>
            <w:vAlign w:val="center"/>
          </w:tcPr>
          <w:p w14:paraId="0DA4672D">
            <w:pPr>
              <w:widowControl/>
              <w:jc w:val="center"/>
              <w:rPr>
                <w:rFonts w:ascii="微软雅黑" w:hAnsi="微软雅黑" w:eastAsia="微软雅黑" w:cs="微软雅黑"/>
                <w:color w:val="000000"/>
                <w:kern w:val="0"/>
                <w:sz w:val="22"/>
                <w:szCs w:val="22"/>
              </w:rPr>
            </w:pPr>
            <w:r>
              <w:rPr>
                <w:rFonts w:hint="eastAsia" w:ascii="微软雅黑" w:hAnsi="微软雅黑" w:eastAsia="微软雅黑" w:cs="微软雅黑"/>
                <w:color w:val="000000"/>
                <w:kern w:val="0"/>
                <w:sz w:val="22"/>
                <w:szCs w:val="22"/>
              </w:rPr>
              <w:t>用人</w:t>
            </w:r>
            <w:r>
              <w:rPr>
                <w:rFonts w:ascii="微软雅黑" w:hAnsi="微软雅黑" w:eastAsia="微软雅黑" w:cs="微软雅黑"/>
                <w:color w:val="000000"/>
                <w:kern w:val="0"/>
                <w:sz w:val="22"/>
                <w:szCs w:val="22"/>
              </w:rPr>
              <w:t>理念</w:t>
            </w:r>
          </w:p>
        </w:tc>
        <w:tc>
          <w:tcPr>
            <w:tcW w:w="6261" w:type="dxa"/>
            <w:tcBorders>
              <w:tl2br w:val="nil"/>
              <w:tr2bl w:val="nil"/>
            </w:tcBorders>
            <w:vAlign w:val="center"/>
          </w:tcPr>
          <w:p w14:paraId="4723D80A">
            <w:pPr>
              <w:spacing w:line="300" w:lineRule="auto"/>
              <w:jc w:val="center"/>
              <w:rPr>
                <w:rFonts w:ascii="宋体" w:hAnsi="宋体" w:cs="宋体"/>
                <w:bCs/>
                <w:szCs w:val="21"/>
              </w:rPr>
            </w:pPr>
            <w:r>
              <w:rPr>
                <w:rFonts w:hint="eastAsia" w:ascii="微软雅黑" w:hAnsi="微软雅黑" w:eastAsia="微软雅黑" w:cs="微软雅黑"/>
                <w:color w:val="000000"/>
                <w:kern w:val="0"/>
                <w:sz w:val="22"/>
                <w:szCs w:val="22"/>
              </w:rPr>
              <w:t>以德为先，以才为重，德才兼备，知人善用</w:t>
            </w:r>
          </w:p>
        </w:tc>
      </w:tr>
      <w:tr w14:paraId="10C477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65" w:type="dxa"/>
            <w:tcBorders>
              <w:tl2br w:val="nil"/>
              <w:tr2bl w:val="nil"/>
            </w:tcBorders>
            <w:vAlign w:val="center"/>
          </w:tcPr>
          <w:p w14:paraId="216DAEA6">
            <w:pPr>
              <w:widowControl/>
              <w:jc w:val="center"/>
              <w:rPr>
                <w:rFonts w:ascii="微软雅黑" w:hAnsi="微软雅黑" w:eastAsia="微软雅黑" w:cs="微软雅黑"/>
                <w:color w:val="000000"/>
                <w:kern w:val="0"/>
                <w:sz w:val="22"/>
                <w:szCs w:val="22"/>
              </w:rPr>
            </w:pPr>
            <w:r>
              <w:rPr>
                <w:rFonts w:hint="eastAsia" w:ascii="微软雅黑" w:hAnsi="微软雅黑" w:eastAsia="微软雅黑" w:cs="微软雅黑"/>
                <w:color w:val="000000"/>
                <w:kern w:val="0"/>
                <w:sz w:val="22"/>
                <w:szCs w:val="22"/>
              </w:rPr>
              <w:t>质量理念</w:t>
            </w:r>
          </w:p>
        </w:tc>
        <w:tc>
          <w:tcPr>
            <w:tcW w:w="6261" w:type="dxa"/>
            <w:tcBorders>
              <w:tl2br w:val="nil"/>
              <w:tr2bl w:val="nil"/>
            </w:tcBorders>
            <w:vAlign w:val="center"/>
          </w:tcPr>
          <w:p w14:paraId="294BB422">
            <w:pPr>
              <w:spacing w:line="300" w:lineRule="auto"/>
              <w:jc w:val="center"/>
              <w:rPr>
                <w:rFonts w:ascii="微软雅黑" w:hAnsi="微软雅黑" w:eastAsia="微软雅黑" w:cs="微软雅黑"/>
                <w:color w:val="000000"/>
                <w:kern w:val="0"/>
                <w:sz w:val="22"/>
                <w:szCs w:val="22"/>
              </w:rPr>
            </w:pPr>
            <w:r>
              <w:rPr>
                <w:rFonts w:hint="eastAsia" w:ascii="微软雅黑" w:hAnsi="微软雅黑" w:eastAsia="微软雅黑" w:cs="微软雅黑"/>
                <w:color w:val="000000"/>
                <w:kern w:val="0"/>
                <w:sz w:val="22"/>
                <w:szCs w:val="22"/>
              </w:rPr>
              <w:t>质量赢得市场、诚信铸就品牌</w:t>
            </w:r>
          </w:p>
        </w:tc>
      </w:tr>
    </w:tbl>
    <w:p w14:paraId="3B77B0FC">
      <w:pPr>
        <w:spacing w:line="360" w:lineRule="auto"/>
        <w:ind w:firstLine="480" w:firstLineChars="200"/>
        <w:rPr>
          <w:rFonts w:ascii="宋体" w:hAnsi="宋体"/>
          <w:bCs/>
          <w:color w:val="0000FF"/>
          <w:sz w:val="24"/>
        </w:rPr>
      </w:pPr>
    </w:p>
    <w:p w14:paraId="02D672F7">
      <w:pPr>
        <w:spacing w:line="360" w:lineRule="auto"/>
        <w:ind w:firstLine="480" w:firstLineChars="200"/>
        <w:rPr>
          <w:rFonts w:ascii="宋体" w:hAnsi="宋体"/>
          <w:bCs/>
          <w:color w:val="0000FF"/>
          <w:sz w:val="24"/>
        </w:rPr>
      </w:pPr>
    </w:p>
    <w:p w14:paraId="5B08BB8F">
      <w:pPr>
        <w:spacing w:line="360" w:lineRule="auto"/>
        <w:ind w:firstLine="480" w:firstLineChars="200"/>
        <w:rPr>
          <w:rFonts w:ascii="宋体" w:hAnsi="宋体"/>
          <w:bCs/>
          <w:color w:val="0000FF"/>
          <w:sz w:val="24"/>
        </w:rPr>
      </w:pPr>
    </w:p>
    <w:p w14:paraId="39623E5B">
      <w:pPr>
        <w:spacing w:line="360" w:lineRule="auto"/>
        <w:ind w:firstLine="480" w:firstLineChars="200"/>
        <w:rPr>
          <w:rFonts w:ascii="宋体" w:hAnsi="宋体"/>
          <w:bCs/>
          <w:color w:val="0000FF"/>
          <w:sz w:val="24"/>
        </w:rPr>
      </w:pPr>
    </w:p>
    <w:p w14:paraId="6D1CE893">
      <w:pPr>
        <w:spacing w:line="360" w:lineRule="auto"/>
        <w:ind w:firstLine="480" w:firstLineChars="200"/>
        <w:rPr>
          <w:rFonts w:ascii="宋体" w:hAnsi="宋体"/>
          <w:bCs/>
          <w:color w:val="0000FF"/>
          <w:sz w:val="24"/>
        </w:rPr>
      </w:pPr>
    </w:p>
    <w:p w14:paraId="7C51BEB3">
      <w:pPr>
        <w:spacing w:line="360" w:lineRule="auto"/>
        <w:ind w:firstLine="480" w:firstLineChars="200"/>
        <w:rPr>
          <w:rFonts w:ascii="宋体" w:hAnsi="宋体"/>
          <w:bCs/>
          <w:color w:val="0000FF"/>
          <w:sz w:val="24"/>
        </w:rPr>
      </w:pPr>
    </w:p>
    <w:p w14:paraId="705D4C73">
      <w:pPr>
        <w:pStyle w:val="4"/>
        <w:spacing w:line="360" w:lineRule="auto"/>
        <w:rPr>
          <w:szCs w:val="28"/>
        </w:rPr>
      </w:pPr>
      <w:bookmarkStart w:id="10" w:name="_Toc22976"/>
      <w:r>
        <w:t>第二章</w:t>
      </w:r>
      <w:r>
        <w:rPr>
          <w:rFonts w:hint="eastAsia"/>
        </w:rPr>
        <w:t xml:space="preserve"> 企业质量</w:t>
      </w:r>
      <w:r>
        <w:t>管理</w:t>
      </w:r>
      <w:bookmarkEnd w:id="10"/>
    </w:p>
    <w:p w14:paraId="3C93ECB5">
      <w:pPr>
        <w:pStyle w:val="5"/>
        <w:spacing w:line="360" w:lineRule="auto"/>
      </w:pPr>
      <w:bookmarkStart w:id="11" w:name="_Toc13109"/>
      <w:r>
        <w:rPr>
          <w:shd w:val="clear" w:color="auto" w:fill="FFFFFF"/>
        </w:rPr>
        <w:t xml:space="preserve">2.1 </w:t>
      </w:r>
      <w:r>
        <w:rPr>
          <w:rFonts w:asciiTheme="majorEastAsia" w:hAnsiTheme="majorEastAsia"/>
          <w:shd w:val="clear" w:color="auto" w:fill="FFFFFF"/>
        </w:rPr>
        <w:t>质量管</w:t>
      </w:r>
      <w:r>
        <w:rPr>
          <w:rFonts w:asciiTheme="majorEastAsia" w:hAnsiTheme="majorEastAsia"/>
        </w:rPr>
        <w:t>理机构</w:t>
      </w:r>
      <w:bookmarkEnd w:id="11"/>
    </w:p>
    <w:p w14:paraId="1612690D">
      <w:pPr>
        <w:spacing w:line="360" w:lineRule="auto"/>
        <w:ind w:firstLine="480" w:firstLineChars="200"/>
        <w:rPr>
          <w:rFonts w:ascii="宋体" w:hAnsi="宋体"/>
          <w:sz w:val="24"/>
        </w:rPr>
      </w:pPr>
      <w:r>
        <w:rPr>
          <w:rFonts w:hint="eastAsia" w:ascii="宋体" w:hAnsi="宋体"/>
          <w:sz w:val="24"/>
        </w:rPr>
        <w:t>公司总经理亲自主持以质量为核心的经营战略的调查、研讨和制订。公司副总及品管部对本公司的产品质量安全工作全面负责，组织制定企业质量发展战略、年度质量工作计划和质量安全保障措施；建立并实施先进质量管理体系和管理方法；组织实施质量改进、质量攻关等质量活动；配备相应人员并规定其职责、权限和相互关系，确保质量管理体系得到建立和保持，并推动持续改进。</w:t>
      </w:r>
    </w:p>
    <w:p w14:paraId="73F6AE50">
      <w:r>
        <w:rPr>
          <w:rFonts w:hint="eastAsia" w:ascii="宋体" w:hAnsi="宋体"/>
          <w:sz w:val="24"/>
        </w:rPr>
        <w:t>质量管理组织机构图如下：</w:t>
      </w:r>
    </w:p>
    <w:p w14:paraId="4252B4EC">
      <w:pPr>
        <w:spacing w:line="276" w:lineRule="auto"/>
        <w:rPr>
          <w:rFonts w:asciiTheme="minorEastAsia" w:hAnsiTheme="minorEastAsia" w:eastAsiaTheme="minorEastAsia"/>
          <w:b/>
          <w:sz w:val="28"/>
          <w:szCs w:val="28"/>
        </w:rPr>
      </w:pPr>
      <w:r>
        <w:rPr>
          <w:sz w:val="36"/>
        </w:rPr>
        <w:pict>
          <v:line id="_x0000_s1026" o:spid="_x0000_s1026" o:spt="20" style="position:absolute;left:0pt;margin-left:208.5pt;margin-top:30.75pt;height:24pt;width:0pt;z-index:251683840;mso-width-relative:page;mso-height-relative:page;" coordsize="21600,21600" o:gfxdata="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AEeK1gAAAAoBAAAPAAAAAAAAAAEAIAAAACIAAABkcnMvZG93bnJldi54bWxQSwECFAAUAAAA&#10;CACHTuJAbANgTvABAACoAwAADgAAAAAAAAABACAAAAAlAQAAZHJzL2Uyb0RvYy54bWxQSwUGAAAA&#10;AAYABgBZAQAAhwUAAAAA&#10;">
            <v:path arrowok="t"/>
            <v:fill focussize="0,0"/>
            <v:stroke weight="2.25pt" endarrow="block"/>
            <v:imagedata o:title=""/>
            <o:lock v:ext="edit"/>
          </v:line>
        </w:pict>
      </w:r>
      <w:r>
        <w:rPr>
          <w:sz w:val="36"/>
        </w:rPr>
        <w:pict>
          <v:rect id="_x0000_s2083" o:spid="_x0000_s2083" o:spt="1" style="position:absolute;left:0pt;margin-left:170.95pt;margin-top:6.75pt;height:24pt;width:75.15pt;z-index:251682816;mso-width-relative:page;mso-height-relative:page;" coordsize="21600,21600" o:gfxdata="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7eETX1wAAAAkBAAAPAAAAAAAAAAEAIAAAACIAAABkcnMvZG93bnJldi54bWxQSwECFAAU&#10;AAAACACHTuJAg0ReqfIBAADoAwAADgAAAAAAAAABACAAAAAmAQAAZHJzL2Uyb0RvYy54bWxQSwUG&#10;AAAAAAYABgBZAQAAigUAAAAA&#10;">
            <v:path/>
            <v:fill focussize="0,0"/>
            <v:stroke/>
            <v:imagedata o:title=""/>
            <o:lock v:ext="edit"/>
            <v:textbox>
              <w:txbxContent>
                <w:p w14:paraId="622C2DEF">
                  <w:pPr>
                    <w:jc w:val="center"/>
                    <w:rPr>
                      <w:b/>
                      <w:bCs/>
                      <w:sz w:val="24"/>
                    </w:rPr>
                  </w:pPr>
                  <w:r>
                    <w:rPr>
                      <w:rFonts w:hint="eastAsia"/>
                      <w:b/>
                      <w:bCs/>
                      <w:sz w:val="24"/>
                    </w:rPr>
                    <w:t>总经理</w:t>
                  </w:r>
                </w:p>
              </w:txbxContent>
            </v:textbox>
          </v:rect>
        </w:pict>
      </w:r>
    </w:p>
    <w:p w14:paraId="50969F92">
      <w:pPr>
        <w:spacing w:line="276" w:lineRule="auto"/>
        <w:rPr>
          <w:rFonts w:asciiTheme="minorEastAsia" w:hAnsiTheme="minorEastAsia" w:eastAsiaTheme="minorEastAsia"/>
          <w:b/>
          <w:sz w:val="28"/>
          <w:szCs w:val="28"/>
        </w:rPr>
      </w:pPr>
      <w:r>
        <w:rPr>
          <w:sz w:val="28"/>
        </w:rPr>
        <w:pict>
          <v:line id="_x0000_s2082" o:spid="_x0000_s2082" o:spt="20" style="position:absolute;left:0pt;margin-left:333.75pt;margin-top:21.6pt;height:24pt;width:0pt;z-index:251672576;mso-width-relative:page;mso-height-relative:page;" coordsize="21600,21600" o:gfxdata="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7bjz1gAAAAkBAAAPAAAAAAAAAAEAIAAAACIAAABkcnMvZG93bnJldi54bWxQSwECFAAUAAAA&#10;CACHTuJAexfndfABAACoAwAADgAAAAAAAAABACAAAAAlAQAAZHJzL2Uyb0RvYy54bWxQSwUGAAAA&#10;AAYABgBZAQAAhwUAAAAA&#10;">
            <v:path arrowok="t"/>
            <v:fill focussize="0,0"/>
            <v:stroke weight="2.25pt" endarrow="block"/>
            <v:imagedata o:title=""/>
            <o:lock v:ext="edit"/>
          </v:line>
        </w:pict>
      </w:r>
      <w:r>
        <w:rPr>
          <w:sz w:val="28"/>
        </w:rPr>
        <w:pict>
          <v:line id="_x0000_s2081" o:spid="_x0000_s2081" o:spt="20" style="position:absolute;left:0pt;margin-left:33.15pt;margin-top:21.6pt;height:24pt;width:0pt;z-index:251671552;mso-width-relative:page;mso-height-relative:page;" coordsize="21600,21600" o:gfxdata="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T&#10;y4GV0wAAAAcBAAAPAAAAAAAAAAEAIAAAACIAAABkcnMvZG93bnJldi54bWxQSwECFAAUAAAACACH&#10;TuJA8CtukPABAACoAwAADgAAAAAAAAABACAAAAAiAQAAZHJzL2Uyb0RvYy54bWxQSwUGAAAAAAYA&#10;BgBZAQAAhAUAAAAA&#10;">
            <v:path arrowok="t"/>
            <v:fill focussize="0,0"/>
            <v:stroke weight="2.25pt" endarrow="block"/>
            <v:imagedata o:title=""/>
            <o:lock v:ext="edit"/>
          </v:line>
        </w:pict>
      </w:r>
      <w:r>
        <w:rPr>
          <w:sz w:val="28"/>
        </w:rPr>
        <w:pict>
          <v:line id="_x0000_s2080" o:spid="_x0000_s2080" o:spt="20" style="position:absolute;left:0pt;margin-left:151.45pt;margin-top:21.2pt;height:24pt;width:0pt;z-index:251670528;mso-width-relative:page;mso-height-relative:page;" coordsize="21600,21600" o:gfxdata="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nu9RTVAAAACQEAAA8AAAAAAAAAAQAgAAAAIgAAAGRycy9kb3ducmV2LnhtbFBLAQIUABQAAAAI&#10;AIdO4kBIVv0x8AEAAKgDAAAOAAAAAAAAAAEAIAAAACQBAABkcnMvZTJvRG9jLnhtbFBLBQYAAAAA&#10;BgAGAFkBAACGBQAAAAA=&#10;">
            <v:path arrowok="t"/>
            <v:fill focussize="0,0"/>
            <v:stroke weight="2.25pt" endarrow="block"/>
            <v:imagedata o:title=""/>
            <o:lock v:ext="edit"/>
          </v:line>
        </w:pict>
      </w:r>
      <w:r>
        <w:rPr>
          <w:sz w:val="28"/>
        </w:rPr>
        <w:pict>
          <v:line id="_x0000_s2079" o:spid="_x0000_s2079" o:spt="20" style="position:absolute;left:0pt;margin-left:271.15pt;margin-top:21.6pt;height:24pt;width:0pt;z-index:251664384;mso-width-relative:page;mso-height-relative:page;" coordsize="21600,21600" o:gfxdata="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R&#10;Fpgy1gAAAAkBAAAPAAAAAAAAAAEAIAAAACIAAABkcnMvZG93bnJldi54bWxQSwECFAAUAAAACACH&#10;TuJA4QvX7+0BAACmAwAADgAAAAAAAAABACAAAAAlAQAAZHJzL2Uyb0RvYy54bWxQSwUGAAAAAAYA&#10;BgBZAQAAhAUAAAAA&#10;">
            <v:path arrowok="t"/>
            <v:fill focussize="0,0"/>
            <v:stroke weight="2.25pt" endarrow="block"/>
            <v:imagedata o:title=""/>
            <o:lock v:ext="edit"/>
          </v:line>
        </w:pict>
      </w:r>
      <w:r>
        <w:rPr>
          <w:sz w:val="28"/>
        </w:rPr>
        <w:pict>
          <v:line id="_x0000_s2078" o:spid="_x0000_s2078" o:spt="20" style="position:absolute;left:0pt;margin-left:89.55pt;margin-top:21.6pt;height:24pt;width:0pt;z-index:251663360;mso-width-relative:page;mso-height-relative:page;" coordsize="21600,21600" o:gfxdata="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bw&#10;yD3VAAAACQEAAA8AAAAAAAAAAQAgAAAAIgAAAGRycy9kb3ducmV2LnhtbFBLAQIUABQAAAAIAIdO&#10;4kBLh2jH7QEAAKYDAAAOAAAAAAAAAAEAIAAAACQBAABkcnMvZTJvRG9jLnhtbFBLBQYAAAAABgAG&#10;AFkBAACDBQAAAAA=&#10;">
            <v:path arrowok="t"/>
            <v:fill focussize="0,0"/>
            <v:stroke weight="2.25pt" endarrow="block"/>
            <v:imagedata o:title=""/>
            <o:lock v:ext="edit"/>
          </v:line>
        </w:pict>
      </w:r>
      <w:r>
        <w:rPr>
          <w:sz w:val="28"/>
        </w:rPr>
        <w:pict>
          <v:line id="_x0000_s2077" o:spid="_x0000_s2077" o:spt="20" style="position:absolute;left:0pt;margin-left:33.15pt;margin-top:21.6pt;height:0pt;width:369.45pt;z-index:251662336;mso-width-relative:page;mso-height-relative:page;" coordsize="21600,21600" o:gfxdata="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Aw/BvtYA&#10;AAAIAQAADwAAAAAAAAABACAAAAAiAAAAZHJzL2Rvd25yZXYueG1sUEsBAhQAFAAAAAgAh07iQO9a&#10;yYPoAQAAowMAAA4AAAAAAAAAAQAgAAAAJQEAAGRycy9lMm9Eb2MueG1sUEsFBgAAAAAGAAYAWQEA&#10;AH8FAAAAAA==&#10;">
            <v:path arrowok="t"/>
            <v:fill focussize="0,0"/>
            <v:stroke weight="2.25pt"/>
            <v:imagedata o:title=""/>
            <o:lock v:ext="edit"/>
          </v:line>
        </w:pict>
      </w:r>
      <w:r>
        <w:rPr>
          <w:sz w:val="28"/>
        </w:rPr>
        <w:pict>
          <v:line id="_x0000_s2076" o:spid="_x0000_s2076" o:spt="20" style="position:absolute;left:0pt;margin-left:402.65pt;margin-top:21.6pt;height:23.9pt;width:0pt;z-index:251661312;mso-width-relative:page;mso-height-relative:page;" coordsize="21600,21600" o:gfxdata="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Do6&#10;T/LVAAAACQEAAA8AAAAAAAAAAQAgAAAAIgAAAGRycy9kb3ducmV2LnhtbFBLAQIUABQAAAAIAIdO&#10;4kBuIg2h7QEAAKYDAAAOAAAAAAAAAAEAIAAAACQBAABkcnMvZTJvRG9jLnhtbFBLBQYAAAAABgAG&#10;AFkBAACDBQAAAAA=&#10;">
            <v:path arrowok="t"/>
            <v:fill focussize="0,0"/>
            <v:stroke weight="2.25pt" endarrow="block"/>
            <v:imagedata o:title=""/>
            <o:lock v:ext="edit"/>
          </v:line>
        </w:pict>
      </w:r>
    </w:p>
    <w:p w14:paraId="63C06558">
      <w:pPr>
        <w:spacing w:line="276" w:lineRule="auto"/>
        <w:rPr>
          <w:rFonts w:asciiTheme="minorEastAsia" w:hAnsiTheme="minorEastAsia" w:eastAsiaTheme="minorEastAsia"/>
          <w:b/>
          <w:sz w:val="28"/>
          <w:szCs w:val="28"/>
        </w:rPr>
      </w:pPr>
      <w:r>
        <w:rPr>
          <w:sz w:val="28"/>
        </w:rPr>
        <w:pict>
          <v:rect id="_x0000_s2075" o:spid="_x0000_s2075" o:spt="1" style="position:absolute;left:0pt;margin-left:390.1pt;margin-top:12.4pt;height:85.6pt;width:25.05pt;z-index:251688960;mso-width-relative:page;mso-height-relative:page;" coordsize="21600,21600" o:gfxdata="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0h9lPXAAAACgEAAA8AAAAAAAAAAQAgAAAAIgAAAGRycy9kb3ducmV2LnhtbFBL&#10;AQIUABQAAAAIAIdO4kBdAszD9wEAAOkDAAAOAAAAAAAAAAEAIAAAACYBAABkcnMvZTJvRG9jLnht&#10;bFBLBQYAAAAABgAGAFkBAACPBQAAAAA=&#10;">
            <v:path/>
            <v:fill focussize="0,0"/>
            <v:stroke/>
            <v:imagedata o:title=""/>
            <o:lock v:ext="edit"/>
            <v:textbox>
              <w:txbxContent>
                <w:p w14:paraId="4A109A7C">
                  <w:pPr>
                    <w:spacing w:line="360" w:lineRule="exact"/>
                    <w:jc w:val="center"/>
                    <w:rPr>
                      <w:b/>
                      <w:sz w:val="24"/>
                    </w:rPr>
                  </w:pPr>
                </w:p>
                <w:p w14:paraId="64A627B2">
                  <w:pPr>
                    <w:spacing w:line="360" w:lineRule="exact"/>
                    <w:jc w:val="center"/>
                    <w:rPr>
                      <w:b/>
                      <w:sz w:val="24"/>
                    </w:rPr>
                  </w:pPr>
                  <w:r>
                    <w:rPr>
                      <w:rFonts w:hint="eastAsia"/>
                      <w:b/>
                      <w:sz w:val="24"/>
                    </w:rPr>
                    <w:t>财务部</w:t>
                  </w:r>
                </w:p>
              </w:txbxContent>
            </v:textbox>
          </v:rect>
        </w:pict>
      </w:r>
      <w:r>
        <w:rPr>
          <w:sz w:val="28"/>
        </w:rPr>
        <w:pict>
          <v:rect id="_x0000_s2074" o:spid="_x0000_s2074" o:spt="1" style="position:absolute;left:0pt;margin-left:321.2pt;margin-top:12.4pt;height:84.05pt;width:25.05pt;z-index:251687936;mso-width-relative:page;mso-height-relative:page;" coordsize="21600,21600" o:gfxdata="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fXTgv2AAAAAoBAAAPAAAAAAAAAAEAIAAAACIAAABkcnMvZG93bnJldi54bWxQSwEC&#10;FAAUAAAACACHTuJABzQX4fQBAADpAwAADgAAAAAAAAABACAAAAAnAQAAZHJzL2Uyb0RvYy54bWxQ&#10;SwUGAAAAAAYABgBZAQAAjQUAAAAA&#10;">
            <v:path/>
            <v:fill focussize="0,0"/>
            <v:stroke/>
            <v:imagedata o:title=""/>
            <o:lock v:ext="edit"/>
            <v:textbox>
              <w:txbxContent>
                <w:p w14:paraId="37982CF3">
                  <w:pPr>
                    <w:spacing w:line="360" w:lineRule="exact"/>
                    <w:jc w:val="center"/>
                    <w:rPr>
                      <w:b/>
                      <w:sz w:val="24"/>
                    </w:rPr>
                  </w:pPr>
                  <w:r>
                    <w:rPr>
                      <w:rFonts w:hint="eastAsia"/>
                      <w:b/>
                      <w:sz w:val="24"/>
                    </w:rPr>
                    <w:t>★</w:t>
                  </w:r>
                </w:p>
                <w:p w14:paraId="1B164CCB">
                  <w:pPr>
                    <w:spacing w:line="360" w:lineRule="exact"/>
                    <w:jc w:val="center"/>
                    <w:rPr>
                      <w:b/>
                      <w:sz w:val="24"/>
                    </w:rPr>
                  </w:pPr>
                  <w:r>
                    <w:rPr>
                      <w:rFonts w:hint="eastAsia"/>
                      <w:b/>
                      <w:sz w:val="24"/>
                    </w:rPr>
                    <w:t>品管部</w:t>
                  </w:r>
                </w:p>
              </w:txbxContent>
            </v:textbox>
          </v:rect>
        </w:pict>
      </w:r>
      <w:r>
        <w:rPr>
          <w:sz w:val="28"/>
        </w:rPr>
        <w:pict>
          <v:rect id="_x0000_s2073" o:spid="_x0000_s2073" o:spt="1" style="position:absolute;left:0pt;margin-left:258.6pt;margin-top:12.4pt;height:84.1pt;width:25.05pt;z-index:251686912;mso-width-relative:page;mso-height-relative:page;" coordsize="21600,21600" o:gfxdata="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duDTtgAAAAKAQAADwAAAAAAAAABACAAAAAiAAAAZHJzL2Rvd25yZXYueG1sUEsB&#10;AhQAFAAAAAgAh07iQFc4chX1AQAA6QMAAA4AAAAAAAAAAQAgAAAAJwEAAGRycy9lMm9Eb2MueG1s&#10;UEsFBgAAAAAGAAYAWQEAAI4FAAAAAA==&#10;">
            <v:path/>
            <v:fill focussize="0,0"/>
            <v:stroke/>
            <v:imagedata o:title=""/>
            <o:lock v:ext="edit"/>
            <v:textbox>
              <w:txbxContent>
                <w:p w14:paraId="73AE9FD7">
                  <w:pPr>
                    <w:spacing w:line="360" w:lineRule="exact"/>
                    <w:jc w:val="center"/>
                    <w:rPr>
                      <w:b/>
                      <w:sz w:val="24"/>
                    </w:rPr>
                  </w:pPr>
                </w:p>
                <w:p w14:paraId="06863CA9">
                  <w:pPr>
                    <w:spacing w:line="360" w:lineRule="exact"/>
                    <w:jc w:val="center"/>
                    <w:rPr>
                      <w:b/>
                      <w:sz w:val="24"/>
                    </w:rPr>
                  </w:pPr>
                  <w:r>
                    <w:rPr>
                      <w:rFonts w:hint="eastAsia"/>
                      <w:b/>
                      <w:sz w:val="24"/>
                    </w:rPr>
                    <w:t>生产部</w:t>
                  </w:r>
                </w:p>
              </w:txbxContent>
            </v:textbox>
          </v:rect>
        </w:pict>
      </w:r>
      <w:r>
        <w:rPr>
          <w:sz w:val="28"/>
        </w:rPr>
        <w:pict>
          <v:rect id="_x0000_s2072" o:spid="_x0000_s2072" o:spt="1" style="position:absolute;left:0pt;margin-left:138.6pt;margin-top:11.65pt;height:84.6pt;width:25.05pt;z-index:251685888;mso-width-relative:page;mso-height-relative:page;" coordsize="21600,21600" o:gfxdata="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WR1BO1wAAAAoBAAAPAAAAAAAAAAEAIAAAACIAAABkcnMvZG93bnJldi54bWxQSwEC&#10;FAAUAAAACACHTuJAYFA6dfUBAADpAwAADgAAAAAAAAABACAAAAAmAQAAZHJzL2Uyb0RvYy54bWxQ&#10;SwUGAAAAAAYABgBZAQAAjQUAAAAA&#10;">
            <v:path/>
            <v:fill focussize="0,0"/>
            <v:stroke/>
            <v:imagedata o:title=""/>
            <o:lock v:ext="edit"/>
            <v:textbox>
              <w:txbxContent>
                <w:p w14:paraId="45AE4B43">
                  <w:pPr>
                    <w:spacing w:line="360" w:lineRule="exact"/>
                    <w:jc w:val="center"/>
                    <w:rPr>
                      <w:b/>
                      <w:sz w:val="24"/>
                    </w:rPr>
                  </w:pPr>
                </w:p>
                <w:p w14:paraId="7DF2E962">
                  <w:pPr>
                    <w:spacing w:line="360" w:lineRule="exact"/>
                    <w:jc w:val="center"/>
                    <w:rPr>
                      <w:b/>
                      <w:sz w:val="24"/>
                    </w:rPr>
                  </w:pPr>
                  <w:r>
                    <w:rPr>
                      <w:rFonts w:hint="eastAsia"/>
                      <w:b/>
                      <w:sz w:val="24"/>
                    </w:rPr>
                    <w:t>办公室</w:t>
                  </w:r>
                </w:p>
              </w:txbxContent>
            </v:textbox>
          </v:rect>
        </w:pict>
      </w:r>
      <w:r>
        <w:rPr>
          <w:sz w:val="28"/>
        </w:rPr>
        <w:pict>
          <v:rect id="_x0000_s2071" o:spid="_x0000_s2071" o:spt="1" style="position:absolute;left:0pt;margin-left:77pt;margin-top:12.4pt;height:84.05pt;width:25.05pt;z-index:251684864;mso-width-relative:page;mso-height-relative:page;" fillcolor="#FFFFFF" filled="t" stroked="t" coordsize="21600,21600" o:gfxdata="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WXmRm1gAAAAoBAAAPAAAAAAAAAAEAIAAAACIAAABkcnMvZG93bnJldi54bWxQSwECFAAU&#10;AAAACACHTuJAJ/vZTPMBAADpAwAADgAAAAAAAAABACAAAAAlAQAAZHJzL2Uyb0RvYy54bWxQSwUG&#10;AAAAAAYABgBZAQAAigUAAAAA&#10;">
            <v:path/>
            <v:fill on="t" color2="#FFFFFF" focussize="0,0"/>
            <v:stroke color="#000000" joinstyle="miter"/>
            <v:imagedata o:title=""/>
            <o:lock v:ext="edit" aspectratio="f"/>
            <v:textbox>
              <w:txbxContent>
                <w:p w14:paraId="7A655E98">
                  <w:pPr>
                    <w:spacing w:line="360" w:lineRule="exact"/>
                    <w:jc w:val="center"/>
                    <w:rPr>
                      <w:b/>
                      <w:sz w:val="24"/>
                    </w:rPr>
                  </w:pPr>
                </w:p>
                <w:p w14:paraId="4BE53421">
                  <w:pPr>
                    <w:spacing w:line="360" w:lineRule="exact"/>
                    <w:jc w:val="center"/>
                    <w:rPr>
                      <w:b/>
                      <w:sz w:val="24"/>
                    </w:rPr>
                  </w:pPr>
                  <w:r>
                    <w:rPr>
                      <w:rFonts w:hint="eastAsia"/>
                      <w:b/>
                      <w:sz w:val="24"/>
                    </w:rPr>
                    <w:t>技术部</w:t>
                  </w:r>
                </w:p>
              </w:txbxContent>
            </v:textbox>
          </v:rect>
        </w:pict>
      </w:r>
      <w:r>
        <w:rPr>
          <w:sz w:val="28"/>
        </w:rPr>
        <w:pict>
          <v:rect id="_x0000_s2070" o:spid="_x0000_s2070" o:spt="1" style="position:absolute;left:0pt;margin-left:20.65pt;margin-top:12.4pt;height:84.05pt;width:25.05pt;z-index:251659264;mso-width-relative:page;mso-height-relative:page;" coordsize="21600,21600" o:gfxdata="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7wNyHWAAAACAEAAA8AAAAAAAAAAQAgAAAAIgAAAGRycy9kb3ducmV2LnhtbFBLAQIUABQA&#10;AAAIAIdO4kAvl/dY8gEAAOcDAAAOAAAAAAAAAAEAIAAAACUBAABkcnMvZTJvRG9jLnhtbFBLBQYA&#10;AAAABgAGAFkBAACJBQAAAAA=&#10;">
            <v:path/>
            <v:fill focussize="0,0"/>
            <v:stroke/>
            <v:imagedata o:title=""/>
            <o:lock v:ext="edit"/>
            <v:textbox>
              <w:txbxContent>
                <w:p w14:paraId="4D5B13B8">
                  <w:pPr>
                    <w:spacing w:line="360" w:lineRule="exact"/>
                    <w:jc w:val="center"/>
                    <w:rPr>
                      <w:b/>
                      <w:sz w:val="24"/>
                    </w:rPr>
                  </w:pPr>
                </w:p>
                <w:p w14:paraId="4CAF2D3C">
                  <w:pPr>
                    <w:spacing w:line="360" w:lineRule="exact"/>
                    <w:jc w:val="center"/>
                    <w:rPr>
                      <w:b/>
                      <w:sz w:val="24"/>
                    </w:rPr>
                  </w:pPr>
                  <w:r>
                    <w:rPr>
                      <w:rFonts w:hint="eastAsia"/>
                      <w:b/>
                      <w:sz w:val="24"/>
                    </w:rPr>
                    <w:t>业务部</w:t>
                  </w:r>
                </w:p>
              </w:txbxContent>
            </v:textbox>
          </v:rect>
        </w:pict>
      </w:r>
    </w:p>
    <w:p w14:paraId="2EC5A241">
      <w:pPr>
        <w:pStyle w:val="2"/>
        <w:ind w:firstLine="562"/>
        <w:rPr>
          <w:rFonts w:asciiTheme="minorEastAsia" w:hAnsiTheme="minorEastAsia" w:eastAsiaTheme="minorEastAsia"/>
          <w:b/>
          <w:sz w:val="28"/>
          <w:szCs w:val="28"/>
        </w:rPr>
      </w:pPr>
    </w:p>
    <w:p w14:paraId="0B00F806">
      <w:pPr>
        <w:rPr>
          <w:rFonts w:asciiTheme="minorEastAsia" w:hAnsiTheme="minorEastAsia" w:eastAsiaTheme="minorEastAsia"/>
          <w:b/>
          <w:sz w:val="28"/>
          <w:szCs w:val="28"/>
        </w:rPr>
      </w:pPr>
      <w:r>
        <w:rPr>
          <w:sz w:val="28"/>
        </w:rPr>
        <w:pict>
          <v:line id="_x0000_s2069" o:spid="_x0000_s2069" o:spt="20" style="position:absolute;left:0pt;margin-left:33.55pt;margin-top:25.55pt;height:48.05pt;width:0pt;z-index:251689984;mso-width-relative:page;mso-height-relative:page;" coordsize="21600,21600" o:gfxdata="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KmQeVPUAAAACAEAAA8AAAAA&#10;AAAAAQAgAAAAIgAAAGRycy9kb3ducmV2LnhtbFBLAQIUABQAAAAIAIdO4kDb1UIE3wEAAJoDAAAO&#10;AAAAAAAAAAEAIAAAACMBAABkcnMvZTJvRG9jLnhtbFBLBQYAAAAABgAGAFkBAAB0BQAAAAA=&#10;">
            <v:path arrowok="t"/>
            <v:fill focussize="0,0"/>
            <v:stroke weight="2.25pt" endarrow="block"/>
            <v:imagedata o:title=""/>
            <o:lock v:ext="edit"/>
          </v:line>
        </w:pict>
      </w:r>
      <w:r>
        <w:rPr>
          <w:sz w:val="28"/>
        </w:rPr>
        <w:pict>
          <v:line id="_x0000_s2068" o:spid="_x0000_s2068" o:spt="20" style="position:absolute;left:0pt;margin-left:402.65pt;margin-top:26.05pt;height:40pt;width:0.05pt;z-index:251681792;mso-width-relative:page;mso-height-relative:page;" coordsize="21600,21600" o:gfxdata="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249jA9UAAAAKAQAADwAAAAAAAAABACAAAAAiAAAAZHJzL2Rvd25yZXYueG1sUEsBAhQAFAAA&#10;AAgAh07iQIvX+dPyAQAAqgMAAA4AAAAAAAAAAQAgAAAAJAEAAGRycy9lMm9Eb2MueG1sUEsFBgAA&#10;AAAGAAYAWQEAAIgFAAAAAA==&#10;">
            <v:path arrowok="t"/>
            <v:fill focussize="0,0"/>
            <v:stroke weight="2.25pt" endarrow="block"/>
            <v:imagedata o:title=""/>
            <o:lock v:ext="edit"/>
          </v:line>
        </w:pict>
      </w:r>
      <w:r>
        <w:rPr>
          <w:sz w:val="28"/>
        </w:rPr>
        <w:pict>
          <v:line id="_x0000_s2067" o:spid="_x0000_s2067" o:spt="20" style="position:absolute;left:0pt;margin-left:271.15pt;margin-top:23.1pt;height:18.95pt;width:0.05pt;z-index:251680768;mso-width-relative:page;mso-height-relative:page;" coordsize="21600,21600" o:gfxdata="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E6BnWAAAACQEAAA8AAAAAAAAAAQAgAAAAIgAAAGRycy9kb3ducmV2LnhtbFBLAQIUABQAAAAI&#10;AIdO4kD+RUAA7wEAAKoDAAAOAAAAAAAAAAEAIAAAACUBAABkcnMvZTJvRG9jLnhtbFBLBQYAAAAA&#10;BgAGAFkBAACGBQAAAAA=&#10;">
            <v:path arrowok="t"/>
            <v:fill focussize="0,0"/>
            <v:stroke weight="2.25pt" endarrow="block"/>
            <v:imagedata o:title=""/>
            <o:lock v:ext="edit"/>
          </v:line>
        </w:pict>
      </w:r>
    </w:p>
    <w:p w14:paraId="57F437FC">
      <w:pPr>
        <w:pStyle w:val="2"/>
        <w:ind w:firstLine="560"/>
        <w:rPr>
          <w:rFonts w:asciiTheme="minorEastAsia" w:hAnsiTheme="minorEastAsia" w:eastAsiaTheme="minorEastAsia"/>
          <w:b/>
          <w:sz w:val="28"/>
          <w:szCs w:val="28"/>
        </w:rPr>
      </w:pPr>
      <w:r>
        <w:rPr>
          <w:sz w:val="28"/>
        </w:rPr>
        <w:pict>
          <v:rect id="_x0000_s2063" o:spid="_x0000_s2063" o:spt="1" style="position:absolute;left:0pt;margin-left:281.65pt;margin-top:32.85pt;height:90.05pt;width:25.05pt;z-index:251677696;mso-width-relative:page;mso-height-relative:page;" coordsize="21600,21600" o:gfxdata="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m6FutkAAAAKAQAADwAAAAAAAAABACAAAAAiAAAAZHJzL2Rvd25yZXYueG1sUEsB&#10;AhQAFAAAAAgAh07iQHPMcOH0AQAA6QMAAA4AAAAAAAAAAQAgAAAAKAEAAGRycy9lMm9Eb2MueG1s&#10;UEsFBgAAAAAGAAYAWQEAAI4FAAAAAA==&#10;">
            <v:path/>
            <v:fill focussize="0,0"/>
            <v:stroke/>
            <v:imagedata o:title=""/>
            <o:lock v:ext="edit"/>
            <v:textbox>
              <w:txbxContent>
                <w:p w14:paraId="57DEC877">
                  <w:pPr>
                    <w:jc w:val="center"/>
                    <w:rPr>
                      <w:b/>
                      <w:sz w:val="24"/>
                    </w:rPr>
                  </w:pPr>
                </w:p>
                <w:p w14:paraId="459B2448">
                  <w:pPr>
                    <w:jc w:val="center"/>
                    <w:rPr>
                      <w:b/>
                      <w:sz w:val="24"/>
                    </w:rPr>
                  </w:pPr>
                  <w:r>
                    <w:rPr>
                      <w:rFonts w:hint="eastAsia"/>
                      <w:b/>
                      <w:sz w:val="24"/>
                    </w:rPr>
                    <w:t>总成车间</w:t>
                  </w:r>
                </w:p>
              </w:txbxContent>
            </v:textbox>
          </v:rect>
        </w:pict>
      </w:r>
      <w:r>
        <w:rPr>
          <w:sz w:val="28"/>
        </w:rPr>
        <w:pict>
          <v:line id="_x0000_s2054" o:spid="_x0000_s2054" o:spt="20" style="position:absolute;left:0pt;margin-left:292.7pt;margin-top:8.85pt;height:24pt;width:0pt;z-index:251667456;mso-width-relative:page;mso-height-relative:page;" coordsize="21600,21600" o:gfxdata="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qxYizVAAAACQEAAA8AAAAAAAAAAQAgAAAAIgAAAGRycy9kb3ducmV2LnhtbFBLAQIUABQA&#10;AAAIAIdO4kBy3B7w8wEAAKgDAAAOAAAAAAAAAAEAIAAAACQBAABkcnMvZTJvRG9jLnhtbFBLBQYA&#10;AAAABgAGAFkBAACJBQAAAAA=&#10;">
            <v:path arrowok="t"/>
            <v:fill focussize="0,0"/>
            <v:stroke weight="2.25pt" endarrow="block"/>
            <v:imagedata o:title=""/>
            <o:lock v:ext="edit"/>
          </v:line>
        </w:pict>
      </w:r>
      <w:r>
        <w:rPr>
          <w:sz w:val="28"/>
        </w:rPr>
        <w:pict>
          <v:rect id="_x0000_s2062" o:spid="_x0000_s2062" o:spt="1" style="position:absolute;left:0pt;margin-left:230.8pt;margin-top:32.85pt;height:90.05pt;width:25.05pt;z-index:251676672;mso-width-relative:page;mso-height-relative:page;" coordsize="21600,21600" o:gfxdata="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e8X//2gAAAAoBAAAPAAAAAAAAAAEAIAAAACIAAABkcnMvZG93bnJldi54bWxQ&#10;SwECFAAUAAAACACHTuJAjeFtbPUBAADpAwAADgAAAAAAAAABACAAAAApAQAAZHJzL2Uyb0RvYy54&#10;bWxQSwUGAAAAAAYABgBZAQAAkAUAAAAA&#10;">
            <v:path/>
            <v:fill focussize="0,0"/>
            <v:stroke/>
            <v:imagedata o:title=""/>
            <o:lock v:ext="edit"/>
            <v:textbox>
              <w:txbxContent>
                <w:p w14:paraId="0B98792A">
                  <w:pPr>
                    <w:jc w:val="center"/>
                    <w:rPr>
                      <w:b/>
                      <w:sz w:val="24"/>
                    </w:rPr>
                  </w:pPr>
                </w:p>
                <w:p w14:paraId="61B8D11F">
                  <w:pPr>
                    <w:jc w:val="center"/>
                    <w:rPr>
                      <w:b/>
                      <w:sz w:val="24"/>
                    </w:rPr>
                  </w:pPr>
                  <w:r>
                    <w:rPr>
                      <w:rFonts w:hint="eastAsia"/>
                      <w:b/>
                      <w:sz w:val="24"/>
                    </w:rPr>
                    <w:t>油箱车间</w:t>
                  </w:r>
                </w:p>
              </w:txbxContent>
            </v:textbox>
          </v:rect>
        </w:pict>
      </w:r>
      <w:r>
        <w:rPr>
          <w:sz w:val="28"/>
        </w:rPr>
        <w:pict>
          <v:line id="_x0000_s2055" o:spid="_x0000_s2055" o:spt="20" style="position:absolute;left:0pt;margin-left:241.1pt;margin-top:8.85pt;height:24pt;width:0pt;z-index:251668480;mso-width-relative:page;mso-height-relative:page;" coordsize="21600,21600" o:gfxdata="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1WU9vVAAAACQEAAA8AAAAAAAAAAQAgAAAAIgAAAGRycy9kb3ducmV2LnhtbFBLAQIUABQAAAAI&#10;AIdO4kDEvxc38AEAAKgDAAAOAAAAAAAAAAEAIAAAACQBAABkcnMvZTJvRG9jLnhtbFBLBQYAAAAA&#10;BgAGAFkBAACGBQAAAAA=&#10;">
            <v:path arrowok="t"/>
            <v:fill focussize="0,0"/>
            <v:stroke weight="2.25pt" endarrow="block"/>
            <v:imagedata o:title=""/>
            <o:lock v:ext="edit"/>
          </v:line>
        </w:pict>
      </w:r>
      <w:r>
        <w:rPr>
          <w:sz w:val="28"/>
        </w:rPr>
        <w:pict>
          <v:rect id="_x0000_s2061" o:spid="_x0000_s2061" o:spt="1" style="position:absolute;left:0pt;margin-left:173.7pt;margin-top:33.65pt;height:90.05pt;width:25.05pt;z-index:251675648;mso-width-relative:page;mso-height-relative:page;" coordsize="21600,21600" o:gfxdata="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IwcsX2gAAAAoBAAAPAAAAAAAAAAEAIAAAACIAAABkcnMvZG93bnJldi54bWxQ&#10;SwECFAAUAAAACACHTuJACinnR/UBAADpAwAADgAAAAAAAAABACAAAAApAQAAZHJzL2Uyb0RvYy54&#10;bWxQSwUGAAAAAAYABgBZAQAAkAUAAAAA&#10;">
            <v:path/>
            <v:fill focussize="0,0"/>
            <v:stroke/>
            <v:imagedata o:title=""/>
            <o:lock v:ext="edit"/>
            <v:textbox>
              <w:txbxContent>
                <w:p w14:paraId="1C62C53B">
                  <w:pPr>
                    <w:jc w:val="center"/>
                    <w:rPr>
                      <w:b/>
                      <w:sz w:val="24"/>
                    </w:rPr>
                  </w:pPr>
                </w:p>
                <w:p w14:paraId="18F1E0AB">
                  <w:pPr>
                    <w:jc w:val="center"/>
                    <w:rPr>
                      <w:b/>
                      <w:sz w:val="24"/>
                    </w:rPr>
                  </w:pPr>
                  <w:r>
                    <w:rPr>
                      <w:rFonts w:hint="eastAsia"/>
                      <w:b/>
                      <w:sz w:val="24"/>
                    </w:rPr>
                    <w:t>喷塑车间</w:t>
                  </w:r>
                </w:p>
              </w:txbxContent>
            </v:textbox>
          </v:rect>
        </w:pict>
      </w:r>
      <w:r>
        <w:rPr>
          <w:sz w:val="28"/>
        </w:rPr>
        <w:pict>
          <v:line id="_x0000_s2052" o:spid="_x0000_s2052" o:spt="20" style="position:absolute;left:0pt;margin-left:185.25pt;margin-top:8.85pt;height:24pt;width:0pt;z-index:251665408;mso-width-relative:page;mso-height-relative:page;" coordsize="21600,21600" o:gfxdata="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1qnKvVAAAACQEAAA8AAAAAAAAAAQAgAAAAIgAAAGRycy9kb3ducmV2LnhtbFBLAQIUABQAAAAI&#10;AIdO4kBD15vN8AEAAKgDAAAOAAAAAAAAAAEAIAAAACQBAABkcnMvZTJvRG9jLnhtbFBLBQYAAAAA&#10;BgAGAFkBAACGBQAAAAA=&#10;">
            <v:path arrowok="t"/>
            <v:fill focussize="0,0"/>
            <v:stroke weight="2.25pt" endarrow="block"/>
            <v:imagedata o:title=""/>
            <o:lock v:ext="edit"/>
          </v:line>
        </w:pict>
      </w:r>
      <w:r>
        <w:rPr>
          <w:sz w:val="28"/>
        </w:rPr>
        <w:pict>
          <v:rect id="_x0000_s2065" o:spid="_x0000_s2065" o:spt="1" style="position:absolute;left:0pt;margin-left:390.1pt;margin-top:32.85pt;height:90.05pt;width:25.05pt;z-index:251679744;mso-width-relative:page;mso-height-relative:page;" coordsize="21600,21600" o:gfxdata="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3Qx7g2QAAAAoBAAAPAAAAAAAAAAEAIAAAACIAAABkcnMvZG93bnJldi54bWxQSwEC&#10;FAAUAAAACACHTuJAA44KFvMBAADpAwAADgAAAAAAAAABACAAAAAoAQAAZHJzL2Uyb0RvYy54bWxQ&#10;SwUGAAAAAAYABgBZAQAAjQUAAAAA&#10;">
            <v:path/>
            <v:fill focussize="0,0"/>
            <v:stroke/>
            <v:imagedata o:title=""/>
            <o:lock v:ext="edit"/>
            <v:textbox>
              <w:txbxContent>
                <w:p w14:paraId="55AE3574">
                  <w:pPr>
                    <w:jc w:val="center"/>
                    <w:rPr>
                      <w:b/>
                      <w:sz w:val="24"/>
                    </w:rPr>
                  </w:pPr>
                </w:p>
                <w:p w14:paraId="6CAE1D1C">
                  <w:pPr>
                    <w:jc w:val="center"/>
                    <w:rPr>
                      <w:b/>
                      <w:sz w:val="24"/>
                    </w:rPr>
                  </w:pPr>
                  <w:r>
                    <w:rPr>
                      <w:rFonts w:hint="eastAsia"/>
                      <w:b/>
                      <w:sz w:val="24"/>
                    </w:rPr>
                    <w:t>仓</w:t>
                  </w:r>
                </w:p>
                <w:p w14:paraId="74F6D5D4">
                  <w:pPr>
                    <w:jc w:val="center"/>
                    <w:rPr>
                      <w:b/>
                      <w:sz w:val="24"/>
                    </w:rPr>
                  </w:pPr>
                </w:p>
                <w:p w14:paraId="210FDCB2">
                  <w:pPr>
                    <w:jc w:val="center"/>
                    <w:rPr>
                      <w:b/>
                      <w:sz w:val="24"/>
                    </w:rPr>
                  </w:pPr>
                  <w:r>
                    <w:rPr>
                      <w:rFonts w:hint="eastAsia"/>
                      <w:b/>
                      <w:sz w:val="24"/>
                    </w:rPr>
                    <w:t>库</w:t>
                  </w:r>
                </w:p>
                <w:p w14:paraId="530FDF61">
                  <w:pPr>
                    <w:jc w:val="center"/>
                    <w:rPr>
                      <w:b/>
                      <w:sz w:val="24"/>
                    </w:rPr>
                  </w:pPr>
                </w:p>
              </w:txbxContent>
            </v:textbox>
          </v:rect>
        </w:pict>
      </w:r>
      <w:r>
        <w:rPr>
          <w:sz w:val="28"/>
        </w:rPr>
        <w:pict>
          <v:rect id="_x0000_s2064" o:spid="_x0000_s2064" o:spt="1" style="position:absolute;left:0pt;margin-left:333.75pt;margin-top:32.85pt;height:90.05pt;width:25.05pt;z-index:251678720;mso-width-relative:page;mso-height-relative:page;" coordsize="21600,21600" o:gfxdata="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86iJtkAAAAKAQAADwAAAAAAAAABACAAAAAiAAAAZHJzL2Rvd25yZXYueG1sUEsB&#10;AhQAFAAAAAgAh07iQFtQCT70AQAA6QMAAA4AAAAAAAAAAQAgAAAAKAEAAGRycy9lMm9Eb2MueG1s&#10;UEsFBgAAAAAGAAYAWQEAAI4FAAAAAA==&#10;">
            <v:path/>
            <v:fill focussize="0,0"/>
            <v:stroke/>
            <v:imagedata o:title=""/>
            <o:lock v:ext="edit"/>
            <v:textbox>
              <w:txbxContent>
                <w:p w14:paraId="621854B6">
                  <w:pPr>
                    <w:jc w:val="center"/>
                    <w:rPr>
                      <w:b/>
                      <w:sz w:val="24"/>
                    </w:rPr>
                  </w:pPr>
                </w:p>
                <w:p w14:paraId="2D29EAB6">
                  <w:pPr>
                    <w:jc w:val="center"/>
                    <w:rPr>
                      <w:b/>
                      <w:sz w:val="24"/>
                    </w:rPr>
                  </w:pPr>
                  <w:r>
                    <w:rPr>
                      <w:rFonts w:hint="eastAsia"/>
                      <w:b/>
                      <w:sz w:val="24"/>
                    </w:rPr>
                    <w:t>设备科</w:t>
                  </w:r>
                </w:p>
              </w:txbxContent>
            </v:textbox>
          </v:rect>
        </w:pict>
      </w:r>
      <w:r>
        <w:rPr>
          <w:sz w:val="28"/>
        </w:rPr>
        <w:pict>
          <v:rect id="_x0000_s2059" o:spid="_x0000_s2059" o:spt="1" style="position:absolute;left:0pt;margin-left:120.85pt;margin-top:32.85pt;height:90.05pt;width:25.05pt;z-index:251674624;mso-width-relative:page;mso-height-relative:page;" coordsize="21600,21600" o:gfxdata="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gBctHYAAAACgEAAA8AAAAAAAAAAQAgAAAAIgAAAGRycy9kb3ducmV2LnhtbFBLAQIU&#10;ABQAAAAIAIdO4kBFhtqq8wEAAOkDAAAOAAAAAAAAAAEAIAAAACcBAABkcnMvZTJvRG9jLnhtbFBL&#10;BQYAAAAABgAGAFkBAACMBQAAAAA=&#10;">
            <v:path/>
            <v:fill focussize="0,0"/>
            <v:stroke/>
            <v:imagedata o:title=""/>
            <o:lock v:ext="edit"/>
            <v:textbox>
              <w:txbxContent>
                <w:p w14:paraId="12ECF6AF">
                  <w:pPr>
                    <w:jc w:val="center"/>
                    <w:rPr>
                      <w:rFonts w:hint="eastAsia"/>
                      <w:b/>
                      <w:sz w:val="24"/>
                      <w:lang w:eastAsia="zh-CN"/>
                    </w:rPr>
                  </w:pPr>
                </w:p>
                <w:p w14:paraId="127FB32E">
                  <w:pPr>
                    <w:jc w:val="center"/>
                    <w:rPr>
                      <w:b/>
                      <w:sz w:val="24"/>
                    </w:rPr>
                  </w:pPr>
                  <w:r>
                    <w:rPr>
                      <w:rFonts w:hint="eastAsia"/>
                      <w:b/>
                      <w:sz w:val="24"/>
                      <w:lang w:eastAsia="zh-CN"/>
                    </w:rPr>
                    <w:t>钣金</w:t>
                  </w:r>
                  <w:r>
                    <w:rPr>
                      <w:rFonts w:hint="eastAsia"/>
                      <w:b/>
                      <w:sz w:val="24"/>
                    </w:rPr>
                    <w:t>车间</w:t>
                  </w:r>
                </w:p>
              </w:txbxContent>
            </v:textbox>
          </v:rect>
        </w:pict>
      </w:r>
      <w:r>
        <w:rPr>
          <w:sz w:val="28"/>
        </w:rPr>
        <w:pict>
          <v:line id="_x0000_s2057" o:spid="_x0000_s2057" o:spt="20" style="position:absolute;left:0pt;margin-left:133.35pt;margin-top:8.85pt;height:0pt;width:212.9pt;z-index:251669504;mso-width-relative:page;mso-height-relative:page;" coordsize="21600,21600" o:gfxdata="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NGVPbX&#10;AAAACQEAAA8AAAAAAAAAAQAgAAAAIgAAAGRycy9kb3ducmV2LnhtbFBLAQIUABQAAAAIAIdO4kCj&#10;Fnle6AEAAKUDAAAOAAAAAAAAAAEAIAAAACYBAABkcnMvZTJvRG9jLnhtbFBLBQYAAAAABgAGAFkB&#10;AACABQAAAAA=&#10;">
            <v:path arrowok="t"/>
            <v:fill focussize="0,0"/>
            <v:stroke weight="2.25pt"/>
            <v:imagedata o:title=""/>
            <o:lock v:ext="edit"/>
          </v:line>
        </w:pict>
      </w:r>
      <w:r>
        <w:rPr>
          <w:sz w:val="28"/>
        </w:rPr>
        <w:pict>
          <v:line id="_x0000_s2053" o:spid="_x0000_s2053" o:spt="20" style="position:absolute;left:0pt;margin-left:133.35pt;margin-top:8.85pt;height:24pt;width:0pt;z-index:251666432;mso-width-relative:page;mso-height-relative:page;" coordsize="21600,21600" o:gfxdata="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K7q&#10;/H7UAAAACQEAAA8AAAAAAAAAAQAgAAAAIgAAAGRycy9kb3ducmV2LnhtbFBLAQIUABQAAAAIAIdO&#10;4kAZt8wj7gEAAKgDAAAOAAAAAAAAAAEAIAAAACMBAABkcnMvZTJvRG9jLnhtbFBLBQYAAAAABgAG&#10;AFkBAACDBQAAAAA=&#10;">
            <v:path arrowok="t"/>
            <v:fill focussize="0,0"/>
            <v:stroke weight="2.25pt" endarrow="block"/>
            <v:imagedata o:title=""/>
            <o:lock v:ext="edit"/>
          </v:line>
        </w:pict>
      </w:r>
      <w:r>
        <w:rPr>
          <w:sz w:val="28"/>
        </w:rPr>
        <w:pict>
          <v:line id="_x0000_s2051" o:spid="_x0000_s2051" o:spt="20" style="position:absolute;left:0pt;margin-left:346.25pt;margin-top:8.85pt;height:24pt;width:0pt;z-index:251660288;mso-width-relative:page;mso-height-relative:page;" coordsize="21600,21600" o:gfxdata="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njKct1QAAAAkBAAAPAAAAAAAAAAEAIAAAACIAAABkcnMvZG93bnJldi54bWxQSwECFAAUAAAA&#10;CACHTuJAGMFNkvEBAACmAwAADgAAAAAAAAABACAAAAAkAQAAZHJzL2Uyb0RvYy54bWxQSwUGAAAA&#10;AAYABgBZAQAAhwUAAAAA&#10;">
            <v:path arrowok="t"/>
            <v:fill focussize="0,0"/>
            <v:stroke weight="2.25pt" endarrow="block"/>
            <v:imagedata o:title=""/>
            <o:lock v:ext="edit"/>
          </v:line>
        </w:pict>
      </w:r>
    </w:p>
    <w:p w14:paraId="6A917F2B">
      <w:pPr>
        <w:rPr>
          <w:rFonts w:asciiTheme="minorEastAsia" w:hAnsiTheme="minorEastAsia" w:eastAsiaTheme="minorEastAsia"/>
          <w:b/>
          <w:sz w:val="28"/>
          <w:szCs w:val="28"/>
        </w:rPr>
      </w:pPr>
      <w:r>
        <w:rPr>
          <w:sz w:val="28"/>
        </w:rPr>
        <w:pict>
          <v:rect id="_x0000_s2050" o:spid="_x0000_s2050" o:spt="1" style="position:absolute;left:0pt;margin-left:19.1pt;margin-top:2.1pt;height:82pt;width:25.05pt;z-index:251673600;mso-width-relative:page;mso-height-relative:page;" coordsize="21600,21600" o:gfxdata="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f17etQAAAAHAQAADwAAAAAAAAABACAAAAAiAAAAZHJzL2Rvd25yZXYueG1sUEsBAhQA&#10;FAAAAAgAh07iQHMxAW72AQAA6QMAAA4AAAAAAAAAAQAgAAAAIwEAAGRycy9lMm9Eb2MueG1sUEsF&#10;BgAAAAAGAAYAWQEAAIsFAAAAAA==&#10;">
            <v:path/>
            <v:fill focussize="0,0"/>
            <v:stroke/>
            <v:imagedata o:title=""/>
            <o:lock v:ext="edit"/>
            <v:textbox>
              <w:txbxContent>
                <w:p w14:paraId="3FD04EE7">
                  <w:pPr>
                    <w:jc w:val="center"/>
                    <w:rPr>
                      <w:b/>
                      <w:sz w:val="24"/>
                    </w:rPr>
                  </w:pPr>
                </w:p>
                <w:p w14:paraId="2EF1E212">
                  <w:pPr>
                    <w:jc w:val="center"/>
                    <w:rPr>
                      <w:b/>
                      <w:sz w:val="24"/>
                    </w:rPr>
                  </w:pPr>
                  <w:r>
                    <w:rPr>
                      <w:rFonts w:hint="eastAsia"/>
                      <w:b/>
                      <w:sz w:val="24"/>
                    </w:rPr>
                    <w:t>采购部</w:t>
                  </w:r>
                </w:p>
              </w:txbxContent>
            </v:textbox>
          </v:rect>
        </w:pict>
      </w:r>
    </w:p>
    <w:p w14:paraId="1DEFB1D4">
      <w:pPr>
        <w:pStyle w:val="2"/>
        <w:ind w:firstLine="562"/>
        <w:rPr>
          <w:rFonts w:asciiTheme="minorEastAsia" w:hAnsiTheme="minorEastAsia" w:eastAsiaTheme="minorEastAsia"/>
          <w:b/>
          <w:sz w:val="28"/>
          <w:szCs w:val="28"/>
        </w:rPr>
      </w:pPr>
    </w:p>
    <w:p w14:paraId="727EF1E0">
      <w:pPr>
        <w:rPr>
          <w:rFonts w:asciiTheme="minorEastAsia" w:hAnsiTheme="minorEastAsia" w:eastAsiaTheme="minorEastAsia"/>
          <w:b/>
          <w:sz w:val="28"/>
          <w:szCs w:val="28"/>
        </w:rPr>
      </w:pPr>
    </w:p>
    <w:p w14:paraId="3A690D96">
      <w:pPr>
        <w:spacing w:line="276" w:lineRule="auto"/>
        <w:rPr>
          <w:rFonts w:ascii="宋体" w:hAnsi="宋体"/>
          <w:sz w:val="24"/>
        </w:rPr>
      </w:pPr>
      <w:r>
        <w:rPr>
          <w:rFonts w:ascii="宋体" w:hAnsi="宋体"/>
          <w:b/>
          <w:bCs/>
          <w:sz w:val="24"/>
        </w:rPr>
        <w:t>管理者代表</w:t>
      </w:r>
      <w:r>
        <w:rPr>
          <w:rFonts w:hint="eastAsia" w:ascii="宋体" w:hAnsi="宋体"/>
          <w:sz w:val="24"/>
        </w:rPr>
        <w:t>--</w:t>
      </w:r>
      <w:r>
        <w:rPr>
          <w:rFonts w:ascii="宋体" w:hAnsi="宋体"/>
          <w:sz w:val="24"/>
        </w:rPr>
        <w:t>经公司最高管理者任命、并授权其在</w:t>
      </w:r>
      <w:r>
        <w:rPr>
          <w:rFonts w:hint="eastAsia" w:ascii="宋体" w:hAnsi="宋体"/>
          <w:sz w:val="24"/>
        </w:rPr>
        <w:t>一体化管理体系</w:t>
      </w:r>
      <w:r>
        <w:rPr>
          <w:rFonts w:ascii="宋体" w:hAnsi="宋体"/>
          <w:sz w:val="24"/>
        </w:rPr>
        <w:t>方面指挥和控制系统。负责推动公司质量</w:t>
      </w:r>
      <w:r>
        <w:rPr>
          <w:rFonts w:hint="eastAsia" w:ascii="宋体" w:hAnsi="宋体"/>
          <w:sz w:val="24"/>
        </w:rPr>
        <w:t>、环境、职业健康安全</w:t>
      </w:r>
      <w:r>
        <w:rPr>
          <w:rFonts w:ascii="宋体" w:hAnsi="宋体"/>
          <w:sz w:val="24"/>
        </w:rPr>
        <w:t>方针、目标、战略的具体实施、评价和改进。具体职责包括：</w:t>
      </w:r>
    </w:p>
    <w:p w14:paraId="6C62041D">
      <w:pPr>
        <w:spacing w:line="360" w:lineRule="auto"/>
        <w:ind w:left="540"/>
        <w:rPr>
          <w:rFonts w:ascii="宋体" w:hAnsi="宋体"/>
          <w:sz w:val="24"/>
        </w:rPr>
      </w:pPr>
      <w:r>
        <w:rPr>
          <w:rFonts w:ascii="宋体" w:hAnsi="宋体"/>
          <w:sz w:val="24"/>
        </w:rPr>
        <w:t>--</w:t>
      </w:r>
      <w:r>
        <w:rPr>
          <w:rFonts w:hint="eastAsia" w:ascii="宋体" w:hAnsi="宋体"/>
          <w:sz w:val="24"/>
        </w:rPr>
        <w:t>宣传贯彻国家有关</w:t>
      </w:r>
      <w:r>
        <w:rPr>
          <w:rFonts w:ascii="宋体" w:hAnsi="宋体"/>
          <w:sz w:val="24"/>
        </w:rPr>
        <w:t>质量</w:t>
      </w:r>
      <w:r>
        <w:rPr>
          <w:rFonts w:hint="eastAsia" w:ascii="宋体" w:hAnsi="宋体"/>
          <w:sz w:val="24"/>
        </w:rPr>
        <w:t>、环境、职业健康安全的法律法规，确保一体化管理体系的建立、保持和改进</w:t>
      </w:r>
      <w:r>
        <w:rPr>
          <w:rFonts w:ascii="宋体" w:hAnsi="宋体"/>
          <w:sz w:val="24"/>
        </w:rPr>
        <w:t>；</w:t>
      </w:r>
    </w:p>
    <w:p w14:paraId="2F32D94B">
      <w:pPr>
        <w:spacing w:line="360" w:lineRule="auto"/>
        <w:ind w:left="540"/>
        <w:rPr>
          <w:rFonts w:ascii="宋体" w:hAnsi="宋体"/>
          <w:sz w:val="24"/>
        </w:rPr>
      </w:pPr>
      <w:r>
        <w:rPr>
          <w:rFonts w:ascii="宋体" w:hAnsi="宋体"/>
          <w:sz w:val="24"/>
        </w:rPr>
        <w:t>--</w:t>
      </w:r>
      <w:r>
        <w:rPr>
          <w:rFonts w:hint="eastAsia" w:ascii="宋体" w:hAnsi="宋体"/>
          <w:sz w:val="24"/>
        </w:rPr>
        <w:t>负责向最高管理者报告一体化管理体系的整体绩效、运行情况和改进的需求</w:t>
      </w:r>
      <w:r>
        <w:rPr>
          <w:rFonts w:ascii="宋体" w:hAnsi="宋体"/>
          <w:sz w:val="24"/>
        </w:rPr>
        <w:t>；</w:t>
      </w:r>
    </w:p>
    <w:p w14:paraId="22D39EBD">
      <w:pPr>
        <w:spacing w:line="360" w:lineRule="auto"/>
        <w:ind w:left="540"/>
        <w:rPr>
          <w:rFonts w:ascii="宋体" w:hAnsi="宋体"/>
          <w:sz w:val="24"/>
        </w:rPr>
      </w:pPr>
      <w:r>
        <w:rPr>
          <w:rFonts w:ascii="宋体" w:hAnsi="宋体"/>
          <w:sz w:val="24"/>
        </w:rPr>
        <w:t>--</w:t>
      </w:r>
      <w:r>
        <w:rPr>
          <w:rFonts w:hint="eastAsia" w:ascii="宋体" w:hAnsi="宋体"/>
          <w:sz w:val="24"/>
        </w:rPr>
        <w:t>贯彻、执行公司质量、环境、职业健康安全管理方针和目标；负责对产品质量、环境、职业健康安全等重大问题协调、组织、解决</w:t>
      </w:r>
      <w:r>
        <w:rPr>
          <w:rFonts w:ascii="宋体" w:hAnsi="宋体"/>
          <w:sz w:val="24"/>
        </w:rPr>
        <w:t>；</w:t>
      </w:r>
    </w:p>
    <w:p w14:paraId="6C1125A7">
      <w:pPr>
        <w:spacing w:line="360" w:lineRule="auto"/>
        <w:ind w:left="540"/>
        <w:rPr>
          <w:rFonts w:ascii="宋体" w:hAnsi="宋体"/>
          <w:sz w:val="24"/>
        </w:rPr>
      </w:pPr>
      <w:r>
        <w:rPr>
          <w:rFonts w:ascii="宋体" w:hAnsi="宋体"/>
          <w:sz w:val="24"/>
        </w:rPr>
        <w:t>--</w:t>
      </w:r>
      <w:r>
        <w:rPr>
          <w:rFonts w:hint="eastAsia" w:ascii="宋体" w:hAnsi="宋体"/>
          <w:sz w:val="24"/>
        </w:rPr>
        <w:t>审核质量、环境、职业健康安全管理体系覆盖部门和相关人员的各项管理职能；</w:t>
      </w:r>
    </w:p>
    <w:p w14:paraId="2EA8E0C8">
      <w:pPr>
        <w:spacing w:line="360" w:lineRule="auto"/>
        <w:ind w:left="540"/>
        <w:rPr>
          <w:rFonts w:ascii="宋体" w:hAnsi="宋体"/>
          <w:sz w:val="24"/>
        </w:rPr>
      </w:pPr>
      <w:r>
        <w:rPr>
          <w:rFonts w:ascii="宋体" w:hAnsi="宋体"/>
          <w:sz w:val="24"/>
        </w:rPr>
        <w:t>--</w:t>
      </w:r>
      <w:r>
        <w:rPr>
          <w:rFonts w:hint="eastAsia" w:ascii="宋体" w:hAnsi="宋体"/>
          <w:sz w:val="24"/>
        </w:rPr>
        <w:t>促进整个公司内形成和提升满足顾客要求的意识；</w:t>
      </w:r>
    </w:p>
    <w:p w14:paraId="3A97946E">
      <w:pPr>
        <w:spacing w:line="360" w:lineRule="auto"/>
        <w:ind w:right="280" w:firstLine="480" w:firstLineChars="200"/>
        <w:rPr>
          <w:rFonts w:ascii="宋体" w:hAnsi="宋体"/>
          <w:sz w:val="24"/>
        </w:rPr>
      </w:pPr>
      <w:r>
        <w:rPr>
          <w:rFonts w:ascii="宋体" w:hAnsi="宋体"/>
          <w:sz w:val="24"/>
        </w:rPr>
        <w:t>--</w:t>
      </w:r>
      <w:r>
        <w:rPr>
          <w:rFonts w:hint="eastAsia" w:ascii="宋体" w:hAnsi="宋体"/>
          <w:sz w:val="24"/>
        </w:rPr>
        <w:t>与质量、环境、职业健康安全管理体系有关事宜的外部沟通和联络。</w:t>
      </w:r>
    </w:p>
    <w:p w14:paraId="0E7512BD">
      <w:pPr>
        <w:tabs>
          <w:tab w:val="left" w:pos="955"/>
        </w:tabs>
        <w:autoSpaceDE w:val="0"/>
        <w:autoSpaceDN w:val="0"/>
        <w:adjustRightInd w:val="0"/>
        <w:spacing w:before="85" w:line="360" w:lineRule="auto"/>
        <w:rPr>
          <w:rFonts w:ascii="宋体" w:hAnsi="宋体"/>
          <w:sz w:val="24"/>
        </w:rPr>
      </w:pPr>
      <w:r>
        <w:rPr>
          <w:rFonts w:hint="eastAsia" w:ascii="宋体" w:hAnsi="宋体"/>
          <w:b/>
          <w:bCs/>
          <w:sz w:val="24"/>
        </w:rPr>
        <w:t>技术部</w:t>
      </w:r>
      <w:r>
        <w:rPr>
          <w:rFonts w:hint="eastAsia" w:ascii="宋体" w:hAnsi="宋体"/>
          <w:sz w:val="24"/>
        </w:rPr>
        <w:t>--宣传贯彻国家有关质量的法律法规，确保质量管理体系的建立、保持和改进；</w:t>
      </w:r>
    </w:p>
    <w:p w14:paraId="6A4B1B1C">
      <w:pPr>
        <w:widowControl/>
        <w:adjustRightInd w:val="0"/>
        <w:snapToGrid w:val="0"/>
        <w:spacing w:line="360" w:lineRule="auto"/>
        <w:ind w:firstLine="480" w:firstLineChars="200"/>
        <w:jc w:val="left"/>
        <w:rPr>
          <w:rFonts w:ascii="宋体" w:hAnsi="宋体"/>
          <w:sz w:val="24"/>
        </w:rPr>
      </w:pPr>
      <w:r>
        <w:rPr>
          <w:rFonts w:hint="eastAsia" w:ascii="宋体" w:hAnsi="宋体"/>
          <w:sz w:val="24"/>
        </w:rPr>
        <w:t>负责公司质量管理体系建立、运行的日常协调和管理，提出体系运行的奖惩考核意见；</w:t>
      </w:r>
    </w:p>
    <w:p w14:paraId="106C25AD">
      <w:pPr>
        <w:tabs>
          <w:tab w:val="left" w:pos="955"/>
        </w:tabs>
        <w:autoSpaceDE w:val="0"/>
        <w:autoSpaceDN w:val="0"/>
        <w:adjustRightInd w:val="0"/>
        <w:spacing w:before="85" w:line="360" w:lineRule="auto"/>
        <w:ind w:firstLine="480" w:firstLineChars="200"/>
        <w:rPr>
          <w:rFonts w:ascii="宋体" w:hAnsi="宋体"/>
          <w:sz w:val="24"/>
        </w:rPr>
      </w:pPr>
      <w:r>
        <w:rPr>
          <w:rFonts w:hint="eastAsia" w:ascii="宋体" w:hAnsi="宋体"/>
          <w:sz w:val="24"/>
        </w:rPr>
        <w:t xml:space="preserve">负责组织质量管理体系的《管理手册》和《程序文件》的制定、修订或换版工作，并组织实施和定期监督检查。负责管理手册的审核和程序文件的批准，组织内部审核； </w:t>
      </w:r>
    </w:p>
    <w:p w14:paraId="210F848C">
      <w:pPr>
        <w:tabs>
          <w:tab w:val="left" w:pos="955"/>
        </w:tabs>
        <w:autoSpaceDE w:val="0"/>
        <w:autoSpaceDN w:val="0"/>
        <w:adjustRightInd w:val="0"/>
        <w:spacing w:before="85" w:line="360" w:lineRule="auto"/>
        <w:ind w:left="105" w:leftChars="50" w:firstLine="360" w:firstLineChars="150"/>
        <w:rPr>
          <w:rFonts w:ascii="宋体" w:hAnsi="宋体"/>
          <w:sz w:val="24"/>
        </w:rPr>
      </w:pPr>
      <w:r>
        <w:rPr>
          <w:rFonts w:hint="eastAsia" w:ascii="宋体" w:hAnsi="宋体"/>
          <w:sz w:val="24"/>
        </w:rPr>
        <w:t>贯彻、执行公司质量方针和目标；</w:t>
      </w:r>
    </w:p>
    <w:p w14:paraId="48DE5B5A">
      <w:pPr>
        <w:tabs>
          <w:tab w:val="left" w:pos="955"/>
        </w:tabs>
        <w:autoSpaceDE w:val="0"/>
        <w:autoSpaceDN w:val="0"/>
        <w:adjustRightInd w:val="0"/>
        <w:spacing w:before="85" w:line="360" w:lineRule="auto"/>
        <w:ind w:left="210" w:leftChars="100" w:firstLine="240" w:firstLineChars="100"/>
        <w:rPr>
          <w:rFonts w:ascii="宋体" w:hAnsi="宋体"/>
          <w:sz w:val="24"/>
        </w:rPr>
      </w:pPr>
      <w:r>
        <w:rPr>
          <w:rFonts w:hint="eastAsia" w:ascii="宋体" w:hAnsi="宋体"/>
          <w:sz w:val="24"/>
        </w:rPr>
        <w:t>负责对产品质量重大问题协调、组织、解决；</w:t>
      </w:r>
    </w:p>
    <w:p w14:paraId="08A24005">
      <w:pPr>
        <w:tabs>
          <w:tab w:val="left" w:pos="955"/>
        </w:tabs>
        <w:autoSpaceDE w:val="0"/>
        <w:autoSpaceDN w:val="0"/>
        <w:adjustRightInd w:val="0"/>
        <w:spacing w:before="85" w:line="360" w:lineRule="auto"/>
        <w:ind w:left="210" w:leftChars="100" w:firstLine="240" w:firstLineChars="100"/>
        <w:rPr>
          <w:rFonts w:ascii="宋体" w:hAnsi="宋体"/>
          <w:sz w:val="24"/>
        </w:rPr>
      </w:pPr>
      <w:r>
        <w:rPr>
          <w:rFonts w:hint="eastAsia" w:ascii="宋体" w:hAnsi="宋体"/>
          <w:sz w:val="24"/>
        </w:rPr>
        <w:t>审核质量管理体系覆盖部门和相关人员的各项管理职能；</w:t>
      </w:r>
    </w:p>
    <w:p w14:paraId="6B9FB419">
      <w:pPr>
        <w:tabs>
          <w:tab w:val="left" w:pos="955"/>
        </w:tabs>
        <w:autoSpaceDE w:val="0"/>
        <w:autoSpaceDN w:val="0"/>
        <w:adjustRightInd w:val="0"/>
        <w:spacing w:before="85" w:line="360" w:lineRule="auto"/>
        <w:ind w:firstLine="480" w:firstLineChars="200"/>
        <w:rPr>
          <w:rFonts w:ascii="宋体" w:hAnsi="宋体"/>
          <w:sz w:val="24"/>
        </w:rPr>
      </w:pPr>
      <w:r>
        <w:rPr>
          <w:rFonts w:hint="eastAsia" w:ascii="宋体" w:hAnsi="宋体"/>
          <w:sz w:val="24"/>
        </w:rPr>
        <w:t>建立文件化程序，确保认证标志的妥善保管和使用；</w:t>
      </w:r>
    </w:p>
    <w:p w14:paraId="2EDBC7D1">
      <w:pPr>
        <w:tabs>
          <w:tab w:val="left" w:pos="955"/>
        </w:tabs>
        <w:autoSpaceDE w:val="0"/>
        <w:autoSpaceDN w:val="0"/>
        <w:adjustRightInd w:val="0"/>
        <w:spacing w:before="85" w:line="360" w:lineRule="auto"/>
        <w:ind w:firstLine="480" w:firstLineChars="200"/>
        <w:rPr>
          <w:rFonts w:ascii="宋体" w:hAnsi="宋体"/>
          <w:sz w:val="24"/>
        </w:rPr>
      </w:pPr>
      <w:r>
        <w:rPr>
          <w:rFonts w:hint="eastAsia" w:ascii="宋体" w:hAnsi="宋体"/>
          <w:sz w:val="24"/>
        </w:rPr>
        <w:t>促进整个公司内形成和提升满足顾客要求的意识；</w:t>
      </w:r>
    </w:p>
    <w:p w14:paraId="2F50F34C">
      <w:pPr>
        <w:tabs>
          <w:tab w:val="left" w:pos="955"/>
        </w:tabs>
        <w:autoSpaceDE w:val="0"/>
        <w:autoSpaceDN w:val="0"/>
        <w:adjustRightInd w:val="0"/>
        <w:spacing w:before="85" w:line="360" w:lineRule="auto"/>
        <w:ind w:firstLine="480" w:firstLineChars="200"/>
        <w:rPr>
          <w:rFonts w:ascii="宋体" w:hAnsi="宋体"/>
          <w:sz w:val="24"/>
        </w:rPr>
      </w:pPr>
      <w:r>
        <w:rPr>
          <w:rFonts w:hint="eastAsia" w:ascii="宋体" w:hAnsi="宋体"/>
          <w:sz w:val="24"/>
        </w:rPr>
        <w:t>与质量管理体系有关事宜的外部沟通和联络；</w:t>
      </w:r>
    </w:p>
    <w:p w14:paraId="628B434F">
      <w:pPr>
        <w:tabs>
          <w:tab w:val="left" w:pos="955"/>
        </w:tabs>
        <w:autoSpaceDE w:val="0"/>
        <w:autoSpaceDN w:val="0"/>
        <w:adjustRightInd w:val="0"/>
        <w:spacing w:before="85" w:line="360" w:lineRule="auto"/>
        <w:ind w:firstLine="480" w:firstLineChars="200"/>
        <w:rPr>
          <w:rFonts w:ascii="宋体" w:hAnsi="宋体"/>
          <w:sz w:val="24"/>
        </w:rPr>
      </w:pPr>
      <w:r>
        <w:rPr>
          <w:rFonts w:hint="eastAsia" w:ascii="宋体" w:hAnsi="宋体"/>
          <w:sz w:val="24"/>
        </w:rPr>
        <w:t>贯彻公司质量管理方针和目标，负责本部门目标、指标的展开、落实，明确各岗位职责；进行本部门环境因素和危险源的识别、评价和定期评审并按要求实施运行控制；</w:t>
      </w:r>
    </w:p>
    <w:p w14:paraId="7E83CF70">
      <w:pPr>
        <w:tabs>
          <w:tab w:val="left" w:pos="955"/>
        </w:tabs>
        <w:autoSpaceDE w:val="0"/>
        <w:autoSpaceDN w:val="0"/>
        <w:adjustRightInd w:val="0"/>
        <w:spacing w:before="85" w:line="360" w:lineRule="auto"/>
        <w:ind w:firstLine="480" w:firstLineChars="200"/>
        <w:rPr>
          <w:rFonts w:ascii="宋体" w:hAnsi="宋体"/>
          <w:sz w:val="24"/>
        </w:rPr>
      </w:pPr>
      <w:r>
        <w:rPr>
          <w:rFonts w:hint="eastAsia" w:ascii="宋体" w:hAnsi="宋体"/>
          <w:sz w:val="24"/>
        </w:rPr>
        <w:t xml:space="preserve">负责组织编制年度、月度产品质量的工作计划与总结，并组织实施、检查、协调、考核，定期进行内部质量情况的统计分析与月报工作； </w:t>
      </w:r>
    </w:p>
    <w:p w14:paraId="66BDC32C">
      <w:pPr>
        <w:tabs>
          <w:tab w:val="left" w:pos="955"/>
        </w:tabs>
        <w:autoSpaceDE w:val="0"/>
        <w:autoSpaceDN w:val="0"/>
        <w:adjustRightInd w:val="0"/>
        <w:spacing w:before="85" w:line="360" w:lineRule="auto"/>
        <w:ind w:firstLine="480" w:firstLineChars="200"/>
        <w:rPr>
          <w:rFonts w:ascii="宋体" w:hAnsi="宋体"/>
          <w:sz w:val="24"/>
        </w:rPr>
      </w:pPr>
      <w:r>
        <w:rPr>
          <w:rFonts w:hint="eastAsia" w:ascii="宋体" w:hAnsi="宋体"/>
          <w:sz w:val="24"/>
        </w:rPr>
        <w:t>负责公司标准化工作，检验技术标准、管理标准和工作标准的制（修）订，负责与质量有关的法律法规的搜集工作；</w:t>
      </w:r>
    </w:p>
    <w:p w14:paraId="6D9350D0">
      <w:pPr>
        <w:tabs>
          <w:tab w:val="left" w:pos="955"/>
        </w:tabs>
        <w:autoSpaceDE w:val="0"/>
        <w:autoSpaceDN w:val="0"/>
        <w:adjustRightInd w:val="0"/>
        <w:spacing w:before="85" w:line="360" w:lineRule="auto"/>
        <w:ind w:firstLine="480" w:firstLineChars="200"/>
        <w:rPr>
          <w:rFonts w:ascii="宋体" w:hAnsi="宋体"/>
          <w:sz w:val="24"/>
        </w:rPr>
      </w:pPr>
      <w:r>
        <w:rPr>
          <w:rFonts w:hint="eastAsia" w:ascii="宋体" w:hAnsi="宋体"/>
          <w:sz w:val="24"/>
        </w:rPr>
        <w:t>为公司质量管理体系的归口管理部门。</w:t>
      </w:r>
    </w:p>
    <w:p w14:paraId="79EC1480">
      <w:pPr>
        <w:pStyle w:val="5"/>
      </w:pPr>
      <w:bookmarkStart w:id="12" w:name="_Toc8409"/>
      <w:r>
        <w:t>2.2 质量管理体系</w:t>
      </w:r>
      <w:bookmarkEnd w:id="12"/>
    </w:p>
    <w:p w14:paraId="213809B2">
      <w:pPr>
        <w:autoSpaceDE w:val="0"/>
        <w:autoSpaceDN w:val="0"/>
        <w:adjustRightInd w:val="0"/>
        <w:spacing w:line="360" w:lineRule="auto"/>
        <w:ind w:firstLine="480" w:firstLineChars="200"/>
        <w:rPr>
          <w:rFonts w:ascii="华文中宋" w:hAnsi="华文中宋" w:eastAsia="华文中宋"/>
          <w:sz w:val="24"/>
        </w:rPr>
      </w:pPr>
      <w:r>
        <w:rPr>
          <w:rFonts w:hint="eastAsia" w:ascii="宋体" w:hAnsi="宋体"/>
          <w:sz w:val="24"/>
        </w:rPr>
        <w:t xml:space="preserve">公司根据 ISO9001标准要求建立了以设计、开发、生产、销售、服务于一体的质量管理体系，并于2009年、2017年进行了质量管理体系换版工作。公司不断强化质量管理工作，推动了公司的综合竞争力，产品质量、市场占有率以及顾客满意率有较大的提高。为进一步提升管理水平，增强市场竞争力，公司策划实施了环境管理体系、职业健康安全管理体系的建立，形成一体化管理体系。公司坚持以人为本，环保立厂，推行清洁和安全生产，各类污染物排放符合标准，近四年无重大设备、伤亡、火灾、爆炸等安全事件的发生。一体化管理体系包括从顾客和相关方要求的识别、产品设计开发、设施建设、生产控制、监视和测量、销售服务的各项质量、环境、职业健康安全管理活动，依据GB/T 19001-2016、GB/T 24001-2016、GB/T </w:t>
      </w:r>
      <w:r>
        <w:rPr>
          <w:rFonts w:hint="eastAsia" w:ascii="宋体" w:hAnsi="宋体"/>
          <w:sz w:val="24"/>
          <w:lang w:val="en-US" w:eastAsia="zh-CN"/>
        </w:rPr>
        <w:t>4500</w:t>
      </w:r>
      <w:r>
        <w:rPr>
          <w:rFonts w:hint="eastAsia" w:ascii="宋体" w:hAnsi="宋体"/>
          <w:sz w:val="24"/>
        </w:rPr>
        <w:t>1-20</w:t>
      </w:r>
      <w:r>
        <w:rPr>
          <w:rFonts w:hint="eastAsia" w:ascii="宋体" w:hAnsi="宋体"/>
          <w:sz w:val="24"/>
          <w:lang w:val="en-US" w:eastAsia="zh-CN"/>
        </w:rPr>
        <w:t>20</w:t>
      </w:r>
      <w:r>
        <w:rPr>
          <w:rFonts w:hint="eastAsia" w:ascii="宋体" w:hAnsi="宋体"/>
          <w:sz w:val="24"/>
        </w:rPr>
        <w:t xml:space="preserve"> 标准要求，通过实施《</w:t>
      </w:r>
      <w:r>
        <w:rPr>
          <w:rFonts w:ascii="华文中宋" w:hAnsi="华文中宋" w:eastAsia="华文中宋"/>
          <w:sz w:val="24"/>
        </w:rPr>
        <w:t>质量环境职业健康管理</w:t>
      </w:r>
    </w:p>
    <w:p w14:paraId="17AB0AB9">
      <w:pPr>
        <w:autoSpaceDE w:val="0"/>
        <w:autoSpaceDN w:val="0"/>
        <w:adjustRightInd w:val="0"/>
        <w:spacing w:line="360" w:lineRule="auto"/>
        <w:rPr>
          <w:rFonts w:ascii="宋体" w:hAnsi="宋体"/>
          <w:sz w:val="24"/>
        </w:rPr>
      </w:pPr>
      <w:r>
        <w:rPr>
          <w:rFonts w:ascii="华文中宋" w:hAnsi="华文中宋" w:eastAsia="华文中宋"/>
          <w:sz w:val="24"/>
        </w:rPr>
        <w:t>手册</w:t>
      </w:r>
      <w:r>
        <w:rPr>
          <w:rFonts w:hint="eastAsia" w:ascii="宋体" w:hAnsi="宋体"/>
          <w:sz w:val="24"/>
        </w:rPr>
        <w:t>》、程序文件和第三层次文件对公司进行规范化、标准化管理，确保公司的质量、环境、职业健康安全方针和目标的实现，使顾客以及相关方满意不断增强。</w:t>
      </w:r>
    </w:p>
    <w:p w14:paraId="454446E5">
      <w:pPr>
        <w:pStyle w:val="6"/>
        <w:spacing w:line="360" w:lineRule="auto"/>
      </w:pPr>
      <w:bookmarkStart w:id="13" w:name="_Toc24898"/>
      <w:r>
        <w:rPr>
          <w:rFonts w:hint="eastAsia"/>
        </w:rPr>
        <w:t>2</w:t>
      </w:r>
      <w:r>
        <w:t xml:space="preserve">.2.1 </w:t>
      </w:r>
      <w:r>
        <w:rPr>
          <w:rFonts w:hint="eastAsia" w:asciiTheme="majorEastAsia" w:hAnsiTheme="majorEastAsia" w:eastAsiaTheme="majorEastAsia"/>
        </w:rPr>
        <w:t>质量</w:t>
      </w:r>
      <w:r>
        <w:rPr>
          <w:rFonts w:asciiTheme="majorEastAsia" w:hAnsiTheme="majorEastAsia" w:eastAsiaTheme="majorEastAsia"/>
          <w:color w:val="000000" w:themeColor="text1"/>
          <w:szCs w:val="28"/>
        </w:rPr>
        <w:t>诚信</w:t>
      </w:r>
      <w:r>
        <w:rPr>
          <w:rFonts w:asciiTheme="majorEastAsia" w:hAnsiTheme="majorEastAsia" w:eastAsiaTheme="majorEastAsia"/>
        </w:rPr>
        <w:t>教育</w:t>
      </w:r>
      <w:bookmarkEnd w:id="13"/>
    </w:p>
    <w:p w14:paraId="7C035649">
      <w:pPr>
        <w:spacing w:line="360" w:lineRule="auto"/>
        <w:ind w:firstLine="480" w:firstLineChars="200"/>
        <w:rPr>
          <w:rFonts w:ascii="宋体" w:hAnsi="宋体"/>
          <w:b/>
          <w:color w:val="000000" w:themeColor="text1"/>
          <w:sz w:val="24"/>
        </w:rPr>
      </w:pPr>
      <w:r>
        <w:rPr>
          <w:rFonts w:ascii="宋体" w:hAnsi="宋体"/>
          <w:color w:val="000000" w:themeColor="text1"/>
          <w:sz w:val="24"/>
        </w:rPr>
        <w:t>公司通过文化</w:t>
      </w:r>
      <w:r>
        <w:rPr>
          <w:rFonts w:hint="eastAsia" w:ascii="宋体" w:hAnsi="宋体"/>
          <w:color w:val="000000" w:themeColor="text1"/>
          <w:sz w:val="24"/>
        </w:rPr>
        <w:t>墙</w:t>
      </w:r>
      <w:r>
        <w:rPr>
          <w:rFonts w:ascii="宋体" w:hAnsi="宋体"/>
          <w:color w:val="000000" w:themeColor="text1"/>
          <w:sz w:val="24"/>
        </w:rPr>
        <w:t>、</w:t>
      </w:r>
      <w:r>
        <w:rPr>
          <w:rFonts w:hint="eastAsia" w:ascii="宋体" w:hAnsi="宋体"/>
          <w:color w:val="000000" w:themeColor="text1"/>
          <w:sz w:val="24"/>
        </w:rPr>
        <w:t>员工手册</w:t>
      </w:r>
      <w:r>
        <w:rPr>
          <w:rFonts w:ascii="宋体" w:hAnsi="宋体"/>
          <w:color w:val="000000" w:themeColor="text1"/>
          <w:sz w:val="24"/>
        </w:rPr>
        <w:t>、网站等，</w:t>
      </w:r>
      <w:r>
        <w:rPr>
          <w:rFonts w:hint="eastAsia" w:ascii="宋体" w:hAnsi="宋体"/>
          <w:color w:val="000000" w:themeColor="text1"/>
          <w:sz w:val="24"/>
        </w:rPr>
        <w:t>同时将</w:t>
      </w:r>
      <w:r>
        <w:rPr>
          <w:rFonts w:ascii="宋体" w:hAnsi="宋体"/>
          <w:color w:val="000000" w:themeColor="text1"/>
          <w:sz w:val="24"/>
        </w:rPr>
        <w:t>质量诚信教育</w:t>
      </w:r>
      <w:r>
        <w:rPr>
          <w:rFonts w:hint="eastAsia" w:ascii="宋体" w:hAnsi="宋体"/>
          <w:color w:val="000000" w:themeColor="text1"/>
          <w:sz w:val="24"/>
        </w:rPr>
        <w:t>纳入公司培训计划内</w:t>
      </w:r>
      <w:r>
        <w:rPr>
          <w:rFonts w:ascii="宋体" w:hAnsi="宋体"/>
          <w:color w:val="000000" w:themeColor="text1"/>
          <w:sz w:val="24"/>
        </w:rPr>
        <w:t>，通过培训评价对培训效果进行验证，在全公司范围内推广和宣传质量诚信的精神。对包括企业产品设计、采购、生产、销售、服务等所有产品领域的质量控制、企业诚信文化的建设、宣传及活动组织、环境与职业安全健康等方面进行系统培训。</w:t>
      </w:r>
      <w:r>
        <w:rPr>
          <w:rFonts w:hint="eastAsia" w:ascii="宋体" w:hAnsi="宋体"/>
          <w:color w:val="000000" w:themeColor="text1"/>
          <w:sz w:val="24"/>
        </w:rPr>
        <w:t>质量</w:t>
      </w:r>
      <w:r>
        <w:rPr>
          <w:rFonts w:ascii="宋体" w:hAnsi="宋体"/>
          <w:color w:val="000000" w:themeColor="text1"/>
          <w:sz w:val="24"/>
        </w:rPr>
        <w:t>诚信教育</w:t>
      </w:r>
      <w:r>
        <w:rPr>
          <w:rFonts w:hint="eastAsia" w:ascii="宋体" w:hAnsi="宋体"/>
          <w:color w:val="000000" w:themeColor="text1"/>
          <w:sz w:val="24"/>
        </w:rPr>
        <w:t>是做好质量</w:t>
      </w:r>
      <w:r>
        <w:rPr>
          <w:rFonts w:ascii="宋体" w:hAnsi="宋体"/>
          <w:color w:val="000000" w:themeColor="text1"/>
          <w:sz w:val="24"/>
        </w:rPr>
        <w:t>诚信</w:t>
      </w:r>
      <w:r>
        <w:rPr>
          <w:rFonts w:hint="eastAsia" w:ascii="宋体" w:hAnsi="宋体"/>
          <w:color w:val="000000" w:themeColor="text1"/>
          <w:sz w:val="24"/>
        </w:rPr>
        <w:t>管理工作的内生力，是一项树立和凝聚企业核心价值观的长期工作。</w:t>
      </w:r>
    </w:p>
    <w:p w14:paraId="0733168C">
      <w:pPr>
        <w:pStyle w:val="6"/>
        <w:spacing w:line="360" w:lineRule="auto"/>
      </w:pPr>
      <w:bookmarkStart w:id="14" w:name="_Toc19772"/>
      <w:r>
        <w:rPr>
          <w:rFonts w:hint="eastAsia"/>
        </w:rPr>
        <w:t>2</w:t>
      </w:r>
      <w:r>
        <w:t xml:space="preserve">.2.2 </w:t>
      </w:r>
      <w:r>
        <w:rPr>
          <w:rFonts w:asciiTheme="majorEastAsia" w:hAnsiTheme="majorEastAsia" w:eastAsiaTheme="majorEastAsia"/>
        </w:rPr>
        <w:t>诚信自律</w:t>
      </w:r>
      <w:bookmarkEnd w:id="14"/>
    </w:p>
    <w:p w14:paraId="3B23E0DE">
      <w:pPr>
        <w:spacing w:line="360" w:lineRule="auto"/>
        <w:ind w:firstLine="480" w:firstLineChars="200"/>
        <w:rPr>
          <w:rFonts w:ascii="宋体" w:hAnsi="宋体"/>
          <w:sz w:val="24"/>
        </w:rPr>
      </w:pPr>
      <w:r>
        <w:rPr>
          <w:rFonts w:ascii="宋体" w:hAnsi="宋体"/>
          <w:sz w:val="24"/>
        </w:rPr>
        <w:t>公司在品牌知名度不断提升的同时，始终</w:t>
      </w:r>
      <w:r>
        <w:rPr>
          <w:rFonts w:hint="eastAsia" w:ascii="宋体" w:hAnsi="宋体"/>
          <w:sz w:val="24"/>
        </w:rPr>
        <w:t>高度重视</w:t>
      </w:r>
      <w:r>
        <w:rPr>
          <w:rFonts w:ascii="宋体" w:hAnsi="宋体"/>
          <w:sz w:val="24"/>
        </w:rPr>
        <w:t>企业质量诚信建设</w:t>
      </w:r>
      <w:r>
        <w:rPr>
          <w:rFonts w:hint="eastAsia" w:ascii="宋体" w:hAnsi="宋体"/>
          <w:sz w:val="24"/>
        </w:rPr>
        <w:t>，</w:t>
      </w:r>
      <w:r>
        <w:rPr>
          <w:rFonts w:ascii="宋体" w:hAnsi="宋体"/>
          <w:sz w:val="24"/>
        </w:rPr>
        <w:t>树立先进的企业价值观和正确的经营理念，守法经营，自觉接受有关部门的监督管理。公司严格按照有关法律法规的规定和</w:t>
      </w:r>
      <w:r>
        <w:rPr>
          <w:rFonts w:hint="eastAsia" w:ascii="宋体" w:hAnsi="宋体"/>
          <w:sz w:val="24"/>
        </w:rPr>
        <w:t>鼎升的各项规章制度，</w:t>
      </w:r>
      <w:r>
        <w:rPr>
          <w:rFonts w:ascii="宋体" w:hAnsi="宋体"/>
          <w:sz w:val="24"/>
        </w:rPr>
        <w:t>真实、准确、及时、完整地披露信息。</w:t>
      </w:r>
    </w:p>
    <w:p w14:paraId="25FFBFC9">
      <w:pPr>
        <w:pStyle w:val="6"/>
        <w:spacing w:line="360" w:lineRule="auto"/>
      </w:pPr>
      <w:bookmarkStart w:id="15" w:name="_Toc30301"/>
      <w:r>
        <w:rPr>
          <w:rFonts w:hint="eastAsia"/>
        </w:rPr>
        <w:t>2.2.3</w:t>
      </w:r>
      <w:r>
        <w:rPr>
          <w:rFonts w:hint="eastAsia" w:asciiTheme="majorEastAsia" w:hAnsiTheme="majorEastAsia" w:eastAsiaTheme="majorEastAsia"/>
        </w:rPr>
        <w:t>管理目标</w:t>
      </w:r>
      <w:bookmarkEnd w:id="15"/>
    </w:p>
    <w:p w14:paraId="16909D15">
      <w:pPr>
        <w:autoSpaceDE w:val="0"/>
        <w:autoSpaceDN w:val="0"/>
        <w:adjustRightInd w:val="0"/>
        <w:spacing w:line="360" w:lineRule="auto"/>
        <w:ind w:firstLine="480" w:firstLineChars="200"/>
        <w:jc w:val="left"/>
        <w:rPr>
          <w:rFonts w:ascii="宋体" w:hAnsi="宋体"/>
          <w:sz w:val="24"/>
        </w:rPr>
      </w:pPr>
      <w:r>
        <w:rPr>
          <w:rFonts w:hint="eastAsia" w:ascii="宋体" w:hAnsi="宋体"/>
          <w:sz w:val="24"/>
        </w:rPr>
        <w:t>依据公司的管理方针，面临的内外部环境、相关方的需求，对风险和机遇的应对措施予以识别确认后，每年制定当年的管理目标，并层层落实分解，形成各部门管理目标体系。</w:t>
      </w:r>
    </w:p>
    <w:p w14:paraId="6BB3C6A1">
      <w:pPr>
        <w:autoSpaceDE w:val="0"/>
        <w:autoSpaceDN w:val="0"/>
        <w:adjustRightInd w:val="0"/>
        <w:spacing w:line="360" w:lineRule="auto"/>
        <w:ind w:firstLine="480" w:firstLineChars="200"/>
        <w:jc w:val="left"/>
        <w:rPr>
          <w:rFonts w:ascii="宋体" w:hAnsi="宋体"/>
          <w:sz w:val="24"/>
        </w:rPr>
      </w:pPr>
      <w:r>
        <w:rPr>
          <w:rFonts w:hint="eastAsia" w:ascii="宋体" w:hAnsi="宋体"/>
          <w:sz w:val="24"/>
        </w:rPr>
        <w:t>公司领导清楚的认识到市场竞争归根结底是人才的竞争，全方位加强对职工进行产品质量教育和业务能力培训的力度。采取外部与内部培训相结合的培训方式。通过完善教育培训管理体系，坚持培训与考核相结合，从公司发展和员工需要两方面，精心合理地安排培训内容，开展多层次、多形式、多渠道、差异化的培训，充实员工在内部管理、业务能力、综合素质等方面的知识。通过完善的培训体系，不仅提高了员工的业务能力，而且大大提升了员工的主人翁意识和对企业质量文化的理解。</w:t>
      </w:r>
    </w:p>
    <w:p w14:paraId="701E0882">
      <w:pPr>
        <w:pStyle w:val="6"/>
        <w:spacing w:line="360" w:lineRule="auto"/>
      </w:pPr>
      <w:bookmarkStart w:id="16" w:name="_Toc5562"/>
      <w:r>
        <w:rPr>
          <w:rFonts w:hint="eastAsia"/>
        </w:rPr>
        <w:t>2.2.4 质量诚信方针</w:t>
      </w:r>
      <w:bookmarkEnd w:id="16"/>
    </w:p>
    <w:p w14:paraId="5E08A8EE">
      <w:pPr>
        <w:autoSpaceDE w:val="0"/>
        <w:autoSpaceDN w:val="0"/>
        <w:adjustRightInd w:val="0"/>
        <w:spacing w:line="360" w:lineRule="auto"/>
        <w:ind w:right="-96" w:firstLine="480" w:firstLineChars="200"/>
        <w:rPr>
          <w:rFonts w:ascii="宋体" w:hAnsi="宋体"/>
          <w:bCs/>
          <w:sz w:val="24"/>
        </w:rPr>
      </w:pPr>
      <w:r>
        <w:rPr>
          <w:rFonts w:hint="eastAsia"/>
          <w:sz w:val="24"/>
        </w:rPr>
        <w:t>诚信、守法、有序、安全、绿色、可靠、团结、进取</w:t>
      </w:r>
      <w:r>
        <w:rPr>
          <w:rFonts w:hint="eastAsia" w:ascii="宋体" w:hAnsi="宋体"/>
          <w:bCs/>
          <w:sz w:val="24"/>
        </w:rPr>
        <w:t>。</w:t>
      </w:r>
    </w:p>
    <w:p w14:paraId="727DD8A3">
      <w:pPr>
        <w:pStyle w:val="6"/>
        <w:spacing w:line="360" w:lineRule="auto"/>
      </w:pPr>
      <w:bookmarkStart w:id="17" w:name="_Toc401"/>
      <w:r>
        <w:rPr>
          <w:rFonts w:hint="eastAsia"/>
        </w:rPr>
        <w:t>2.2.5</w:t>
      </w:r>
      <w:r>
        <w:rPr>
          <w:rFonts w:hint="eastAsia" w:asciiTheme="majorEastAsia" w:hAnsiTheme="majorEastAsia" w:eastAsiaTheme="majorEastAsia"/>
        </w:rPr>
        <w:t>质量诚信目标</w:t>
      </w:r>
      <w:bookmarkEnd w:id="17"/>
    </w:p>
    <w:p w14:paraId="0C280509">
      <w:pPr>
        <w:widowControl/>
        <w:spacing w:line="360" w:lineRule="auto"/>
        <w:ind w:firstLine="480" w:firstLineChars="200"/>
        <w:jc w:val="left"/>
        <w:rPr>
          <w:rFonts w:ascii="宋体" w:hAnsi="宋体" w:cs="宋体"/>
          <w:color w:val="000000"/>
          <w:sz w:val="24"/>
        </w:rPr>
      </w:pPr>
      <w:r>
        <w:rPr>
          <w:rFonts w:hint="eastAsia" w:ascii="宋体" w:hAnsi="宋体" w:cs="宋体"/>
          <w:color w:val="000000"/>
          <w:sz w:val="24"/>
        </w:rPr>
        <w:t>1.</w:t>
      </w:r>
      <w:r>
        <w:rPr>
          <w:rFonts w:hint="eastAsia" w:ascii="宋体" w:hAnsi="宋体"/>
          <w:sz w:val="24"/>
        </w:rPr>
        <w:t>过程产品合格率98%</w:t>
      </w:r>
      <w:r>
        <w:rPr>
          <w:rFonts w:hint="eastAsia" w:ascii="宋体" w:hAnsi="宋体" w:cs="宋体"/>
          <w:color w:val="000000"/>
          <w:sz w:val="24"/>
        </w:rPr>
        <w:t>;</w:t>
      </w:r>
    </w:p>
    <w:p w14:paraId="1511CAB7">
      <w:pPr>
        <w:spacing w:line="360" w:lineRule="auto"/>
        <w:ind w:firstLine="480" w:firstLineChars="200"/>
        <w:rPr>
          <w:rFonts w:ascii="宋体" w:hAnsi="宋体" w:cs="宋体"/>
          <w:color w:val="000000"/>
          <w:sz w:val="24"/>
        </w:rPr>
      </w:pPr>
      <w:r>
        <w:rPr>
          <w:rFonts w:hint="eastAsia" w:ascii="宋体" w:hAnsi="宋体" w:cs="宋体"/>
          <w:color w:val="000000"/>
          <w:sz w:val="24"/>
        </w:rPr>
        <w:t>2.</w:t>
      </w:r>
      <w:r>
        <w:rPr>
          <w:rFonts w:hint="eastAsia" w:ascii="宋体" w:hAnsi="宋体"/>
          <w:sz w:val="24"/>
        </w:rPr>
        <w:t>出厂产品合格率100%</w:t>
      </w:r>
      <w:r>
        <w:rPr>
          <w:rFonts w:hint="eastAsia" w:ascii="宋体" w:hAnsi="宋体" w:cs="宋体"/>
          <w:color w:val="000000"/>
          <w:sz w:val="24"/>
        </w:rPr>
        <w:t>;</w:t>
      </w:r>
    </w:p>
    <w:p w14:paraId="0AA4C28B">
      <w:pPr>
        <w:pStyle w:val="2"/>
        <w:ind w:left="0" w:leftChars="0" w:firstLine="480"/>
        <w:rPr>
          <w:rFonts w:ascii="宋体" w:hAnsi="宋体"/>
          <w:sz w:val="24"/>
        </w:rPr>
      </w:pPr>
      <w:r>
        <w:rPr>
          <w:rFonts w:hint="eastAsia" w:ascii="宋体" w:hAnsi="宋体" w:cs="宋体"/>
          <w:color w:val="000000"/>
          <w:sz w:val="24"/>
        </w:rPr>
        <w:t>3.</w:t>
      </w:r>
      <w:r>
        <w:rPr>
          <w:rFonts w:hint="eastAsia" w:ascii="宋体" w:hAnsi="宋体"/>
          <w:sz w:val="24"/>
        </w:rPr>
        <w:t>按期交货率97%</w:t>
      </w:r>
    </w:p>
    <w:p w14:paraId="517B7ECC">
      <w:pPr>
        <w:ind w:firstLine="480" w:firstLineChars="200"/>
      </w:pPr>
      <w:r>
        <w:rPr>
          <w:rFonts w:hint="eastAsia" w:ascii="宋体" w:hAnsi="宋体" w:cs="宋体"/>
          <w:color w:val="000000"/>
          <w:sz w:val="24"/>
        </w:rPr>
        <w:t>4.</w:t>
      </w:r>
      <w:r>
        <w:rPr>
          <w:rFonts w:hint="eastAsia" w:ascii="宋体" w:hAnsi="宋体"/>
          <w:sz w:val="24"/>
        </w:rPr>
        <w:t>顾客满意率98%</w:t>
      </w:r>
    </w:p>
    <w:p w14:paraId="63342F45">
      <w:pPr>
        <w:pStyle w:val="6"/>
        <w:spacing w:line="360" w:lineRule="auto"/>
      </w:pPr>
      <w:bookmarkStart w:id="18" w:name="_Toc20916"/>
      <w:r>
        <w:rPr>
          <w:rFonts w:hint="eastAsia"/>
        </w:rPr>
        <w:t>2.2.6</w:t>
      </w:r>
      <w:r>
        <w:rPr>
          <w:rFonts w:hint="eastAsia" w:asciiTheme="majorEastAsia" w:hAnsiTheme="majorEastAsia" w:eastAsiaTheme="majorEastAsia"/>
        </w:rPr>
        <w:t>质量法规</w:t>
      </w:r>
      <w:bookmarkEnd w:id="18"/>
    </w:p>
    <w:p w14:paraId="6A4E3F39">
      <w:pPr>
        <w:spacing w:line="360" w:lineRule="auto"/>
        <w:ind w:firstLine="480" w:firstLineChars="200"/>
        <w:rPr>
          <w:rFonts w:ascii="宋体" w:hAnsi="宋体"/>
          <w:sz w:val="24"/>
        </w:rPr>
      </w:pPr>
      <w:r>
        <w:rPr>
          <w:rFonts w:hint="eastAsia" w:ascii="宋体" w:hAnsi="宋体"/>
          <w:sz w:val="24"/>
        </w:rPr>
        <w:t>为加强对产品的质量监督管理，提高产品质量水平，明确产品质量责任，保护顾客的合法权益，特对质量方面的法律法规和其他要求进行识别，如BB/T 0064-2013《包装容器  钢质手提罐 》、T/ZZB1366-2019《包装容器  钢质手提罐》、《产品质量法》等。</w:t>
      </w:r>
    </w:p>
    <w:p w14:paraId="6F3200E2">
      <w:pPr>
        <w:pStyle w:val="6"/>
        <w:spacing w:line="360" w:lineRule="auto"/>
      </w:pPr>
      <w:bookmarkStart w:id="19" w:name="_Toc4612"/>
      <w:r>
        <w:rPr>
          <w:rFonts w:hint="eastAsia"/>
        </w:rPr>
        <w:t>2.2.7</w:t>
      </w:r>
      <w:r>
        <w:rPr>
          <w:rFonts w:hint="eastAsia" w:asciiTheme="majorEastAsia" w:hAnsiTheme="majorEastAsia" w:eastAsiaTheme="majorEastAsia"/>
        </w:rPr>
        <w:t>质量管理制度</w:t>
      </w:r>
      <w:bookmarkEnd w:id="19"/>
    </w:p>
    <w:p w14:paraId="0C586C12">
      <w:pPr>
        <w:spacing w:line="360" w:lineRule="auto"/>
        <w:ind w:firstLine="480" w:firstLineChars="200"/>
        <w:rPr>
          <w:rFonts w:ascii="宋体" w:hAnsi="宋体"/>
          <w:sz w:val="24"/>
        </w:rPr>
      </w:pPr>
      <w:r>
        <w:rPr>
          <w:rFonts w:hint="eastAsia" w:ascii="宋体" w:hAnsi="宋体"/>
          <w:sz w:val="24"/>
        </w:rPr>
        <w:t>为保证公司</w:t>
      </w:r>
      <w:r>
        <w:rPr>
          <w:rFonts w:ascii="宋体" w:hAnsi="宋体"/>
          <w:sz w:val="24"/>
        </w:rPr>
        <w:t>产品质量</w:t>
      </w:r>
      <w:r>
        <w:rPr>
          <w:rFonts w:hint="eastAsia" w:ascii="宋体" w:hAnsi="宋体"/>
          <w:sz w:val="24"/>
        </w:rPr>
        <w:t>，并能提前发现异常、迅速处理改善，借以确保及提高</w:t>
      </w:r>
      <w:r>
        <w:fldChar w:fldCharType="begin"/>
      </w:r>
      <w:r>
        <w:instrText xml:space="preserve"> HYPERLINK "https://www.baidu.com/s?wd=%E4%BA%A7%E5%93%81%E5%93%81%E8%B4%A8&amp;tn=44039180_cpr&amp;fenlei=mv6quAkxTZn0IZRqIHckPjm4nH00T1YLPA7WuWc4mW6YrjTLuHu-0ZwV5Hcvrjm3rH6sPfKWUMw85HfYnjn4nH6sgvPsT6KdThsqpZwYTjCEQLGCpyw9Uz4Bmy-bIi4WUvYETgN-TLwGUv3En1csPHT4PWR1" \t "_blank" </w:instrText>
      </w:r>
      <w:r>
        <w:fldChar w:fldCharType="separate"/>
      </w:r>
      <w:r>
        <w:rPr>
          <w:rFonts w:hint="eastAsia" w:ascii="宋体" w:hAnsi="宋体"/>
          <w:sz w:val="24"/>
        </w:rPr>
        <w:t>产品品质</w:t>
      </w:r>
      <w:r>
        <w:rPr>
          <w:rFonts w:hint="eastAsia" w:ascii="宋体" w:hAnsi="宋体"/>
          <w:sz w:val="24"/>
        </w:rPr>
        <w:fldChar w:fldCharType="end"/>
      </w:r>
      <w:r>
        <w:rPr>
          <w:rFonts w:hint="eastAsia" w:ascii="宋体" w:hAnsi="宋体"/>
          <w:sz w:val="24"/>
        </w:rPr>
        <w:t>符合管理及市场需要，在营销管理过程、设计开发管理过程、采购管理过程、生产管理过程、检验管理过程、外包过程、仓储、包装、运输过程等核心业务过程中制定了相关制度。如《设计和开发控制程序》、《采购控制程序》、《生产过程控制程序》、《产品包装管理规定》、《与顾客有关的过程控制程序》、《产品标识和可追溯性控制程序》等。</w:t>
      </w:r>
    </w:p>
    <w:p w14:paraId="3BA5769D">
      <w:pPr>
        <w:pStyle w:val="6"/>
        <w:spacing w:line="360" w:lineRule="auto"/>
      </w:pPr>
      <w:bookmarkStart w:id="20" w:name="_Toc15318"/>
      <w:r>
        <w:rPr>
          <w:rFonts w:hint="eastAsia"/>
        </w:rPr>
        <w:t>2.2.8</w:t>
      </w:r>
      <w:r>
        <w:rPr>
          <w:rFonts w:hint="eastAsia" w:asciiTheme="majorEastAsia" w:hAnsiTheme="majorEastAsia" w:eastAsiaTheme="majorEastAsia"/>
        </w:rPr>
        <w:t>质量责任赔偿</w:t>
      </w:r>
      <w:bookmarkEnd w:id="20"/>
    </w:p>
    <w:p w14:paraId="6DBD10A0">
      <w:pPr>
        <w:spacing w:line="360" w:lineRule="auto"/>
        <w:ind w:firstLine="560"/>
        <w:jc w:val="left"/>
        <w:rPr>
          <w:rFonts w:ascii="宋体" w:hAnsi="宋体"/>
          <w:sz w:val="24"/>
        </w:rPr>
      </w:pPr>
      <w:r>
        <w:rPr>
          <w:rFonts w:hint="eastAsia" w:ascii="宋体" w:hAnsi="宋体"/>
          <w:sz w:val="24"/>
        </w:rPr>
        <w:t>公司内部为进一步控制原料质量，加强中间控制，提高产品一次合格率，促进生产操作人员的工作积极性，通过全面质量管理提高产品质量，降低生产成本，根据公司整体要求，遵照公司产品质量及整体效益与员工利益挂钩的原则。为规避质量事故的发生，建立问题追溯机制，梳理产生的原因并采取措施，以提高产品质量，提高效益。同时，为保证顾客的合法权益，公司始终为客户提供有质量保证的合格产品，并对因产品质量问题导致客户产生损失的情况予以严格处理。</w:t>
      </w:r>
    </w:p>
    <w:p w14:paraId="403423C5">
      <w:pPr>
        <w:pStyle w:val="5"/>
        <w:spacing w:line="360" w:lineRule="auto"/>
      </w:pPr>
      <w:bookmarkStart w:id="21" w:name="_Toc18256"/>
      <w:r>
        <w:rPr>
          <w:rFonts w:hint="eastAsia"/>
        </w:rPr>
        <w:t>2.3质量安全风险管理</w:t>
      </w:r>
      <w:bookmarkEnd w:id="21"/>
    </w:p>
    <w:p w14:paraId="09B965F1">
      <w:pPr>
        <w:pStyle w:val="6"/>
        <w:spacing w:line="360" w:lineRule="auto"/>
        <w:rPr>
          <w:rFonts w:eastAsiaTheme="majorEastAsia"/>
        </w:rPr>
      </w:pPr>
      <w:bookmarkStart w:id="22" w:name="_Toc28294"/>
      <w:r>
        <w:rPr>
          <w:rFonts w:hint="eastAsia"/>
        </w:rPr>
        <w:t>2.3.1</w:t>
      </w:r>
      <w:r>
        <w:rPr>
          <w:rFonts w:asciiTheme="majorEastAsia" w:hAnsiTheme="majorEastAsia" w:eastAsiaTheme="majorEastAsia"/>
        </w:rPr>
        <w:t>质量投诉</w:t>
      </w:r>
      <w:r>
        <w:rPr>
          <w:rFonts w:hint="eastAsia" w:asciiTheme="majorEastAsia" w:hAnsiTheme="majorEastAsia" w:eastAsiaTheme="majorEastAsia"/>
        </w:rPr>
        <w:t>处理</w:t>
      </w:r>
      <w:bookmarkEnd w:id="22"/>
    </w:p>
    <w:p w14:paraId="4BD43D97">
      <w:pPr>
        <w:spacing w:line="360" w:lineRule="auto"/>
        <w:ind w:firstLine="560"/>
        <w:jc w:val="left"/>
        <w:rPr>
          <w:rFonts w:ascii="宋体" w:hAnsi="宋体"/>
          <w:sz w:val="24"/>
        </w:rPr>
      </w:pPr>
      <w:r>
        <w:rPr>
          <w:rFonts w:hint="eastAsia" w:asciiTheme="minorEastAsia" w:hAnsiTheme="minorEastAsia"/>
          <w:sz w:val="24"/>
        </w:rPr>
        <w:t>公司始终关注顾客要求，贯彻"质量为本，满足客户期望"的方针,将顾客满意视为我们永远追求的目标，并把顾客投诉列入公司质量目标。为方便顾客投诉公司成立了由专人负责的投诉接待。遇有投诉，接待人员严格按照投诉处理流程，热情接待、及时处理、并做好记录、及时反馈</w:t>
      </w:r>
      <w:r>
        <w:rPr>
          <w:rFonts w:hint="eastAsia" w:ascii="宋体" w:hAnsi="宋体"/>
          <w:sz w:val="24"/>
        </w:rPr>
        <w:t>。</w:t>
      </w:r>
    </w:p>
    <w:p w14:paraId="3CB4EC23">
      <w:pPr>
        <w:spacing w:line="360" w:lineRule="auto"/>
        <w:ind w:firstLine="560"/>
        <w:jc w:val="left"/>
        <w:rPr>
          <w:rFonts w:asciiTheme="minorEastAsia" w:hAnsiTheme="minorEastAsia"/>
          <w:sz w:val="24"/>
        </w:rPr>
      </w:pPr>
      <w:r>
        <w:rPr>
          <w:rFonts w:hAnsi="宋体"/>
          <w:b/>
          <w:sz w:val="24"/>
        </w:rPr>
        <w:t>投诉处理</w:t>
      </w:r>
      <w:r>
        <w:rPr>
          <w:rFonts w:hint="eastAsia" w:hAnsi="宋体"/>
          <w:b/>
          <w:sz w:val="24"/>
        </w:rPr>
        <w:t>：</w:t>
      </w:r>
      <w:r>
        <w:rPr>
          <w:rFonts w:hint="eastAsia" w:asciiTheme="minorEastAsia" w:hAnsiTheme="minorEastAsia"/>
          <w:sz w:val="24"/>
        </w:rPr>
        <w:t>在产品销售、服务过程中，发现顾客对产品质量、数量、服务质量等有抱怨或投诉（包括电话、邮件、传真、信件、访查等形式）时，一般情况下，业务部接到顾客投诉时，对投诉进行初步评估与分类，8小时内填写“顾客投诉抱怨及处理记录”，传递至品管部。</w:t>
      </w:r>
    </w:p>
    <w:p w14:paraId="43FBA005">
      <w:pPr>
        <w:spacing w:line="360" w:lineRule="auto"/>
        <w:ind w:firstLine="560"/>
        <w:jc w:val="left"/>
        <w:rPr>
          <w:rFonts w:asciiTheme="minorEastAsia" w:hAnsiTheme="minorEastAsia"/>
          <w:sz w:val="24"/>
        </w:rPr>
      </w:pPr>
      <w:r>
        <w:rPr>
          <w:rFonts w:hint="eastAsia" w:asciiTheme="minorEastAsia" w:hAnsiTheme="minorEastAsia"/>
          <w:sz w:val="24"/>
        </w:rPr>
        <w:t>品管部接到“顾客投诉抱怨及处理记录”，确认投诉分类是否准确，并根据投诉性质组织相关调查，包装运输类投诉经调查确认非本公司直接原因，可退回由业务部组织对承运方的调查，并将调查结果和相关措施回复客户，处理完毕“顾客投诉抱怨及处理记录”，传回品管部存档。</w:t>
      </w:r>
    </w:p>
    <w:p w14:paraId="75D83323">
      <w:pPr>
        <w:spacing w:line="360" w:lineRule="auto"/>
        <w:ind w:firstLine="560"/>
        <w:jc w:val="left"/>
        <w:rPr>
          <w:rFonts w:asciiTheme="minorEastAsia" w:hAnsiTheme="minorEastAsia"/>
          <w:sz w:val="24"/>
        </w:rPr>
      </w:pPr>
      <w:r>
        <w:rPr>
          <w:rFonts w:hint="eastAsia" w:asciiTheme="minorEastAsia" w:hAnsiTheme="minorEastAsia"/>
          <w:sz w:val="24"/>
        </w:rPr>
        <w:t>品管部经调查确认为其他投诉与抱怨，认定责任部门。</w:t>
      </w:r>
      <w:r>
        <w:rPr>
          <w:rFonts w:hint="eastAsia" w:asciiTheme="minorEastAsia" w:hAnsiTheme="minorEastAsia"/>
          <w:sz w:val="24"/>
          <w:lang w:val="zh-CN"/>
        </w:rPr>
        <w:t>调查的程度可与投诉的严重性及发生频率相一致。</w:t>
      </w:r>
      <w:r>
        <w:rPr>
          <w:rFonts w:hint="eastAsia" w:asciiTheme="minorEastAsia" w:hAnsiTheme="minorEastAsia"/>
          <w:sz w:val="24"/>
        </w:rPr>
        <w:t>责任部门依据客户投诉内容，于限定的时间内组织调查与分析，收集产品相关资料和信息，进行原因分析。</w:t>
      </w:r>
    </w:p>
    <w:p w14:paraId="52A73A68">
      <w:pPr>
        <w:spacing w:line="360" w:lineRule="auto"/>
        <w:ind w:firstLine="560"/>
        <w:jc w:val="left"/>
        <w:rPr>
          <w:rFonts w:asciiTheme="minorEastAsia" w:hAnsiTheme="minorEastAsia"/>
          <w:sz w:val="24"/>
        </w:rPr>
      </w:pPr>
      <w:r>
        <w:rPr>
          <w:rFonts w:hint="eastAsia" w:asciiTheme="minorEastAsia" w:hAnsiTheme="minorEastAsia"/>
          <w:sz w:val="24"/>
        </w:rPr>
        <w:t xml:space="preserve">品管部确认信息收集是否充分，如认定信息不够充分，可要求责任部门再次组织信息的收集。 </w:t>
      </w:r>
    </w:p>
    <w:p w14:paraId="2FC26D09">
      <w:pPr>
        <w:spacing w:line="360" w:lineRule="auto"/>
        <w:ind w:firstLine="560"/>
        <w:jc w:val="left"/>
        <w:rPr>
          <w:rFonts w:asciiTheme="minorEastAsia" w:hAnsiTheme="minorEastAsia"/>
          <w:sz w:val="24"/>
        </w:rPr>
      </w:pPr>
      <w:r>
        <w:rPr>
          <w:rFonts w:hint="eastAsia" w:asciiTheme="minorEastAsia" w:hAnsiTheme="minorEastAsia"/>
          <w:sz w:val="24"/>
        </w:rPr>
        <w:t>资料收集充分后，品管部组织相关部门召开质量投诉分析会议，进行原因分析、确认纠正、预防措施和改善计划，责任部门填写“纠正、预防措施表”，品管部提出投诉评审意见并监督责任部门做好纠正、预防措施标准化的落实，报品管部经理审核，总经理批准，完成“顾客投诉抱怨及处理记录”，投诉处理情况向相关人员公布及反馈业务部回复顾客。业务部再次确认顾客对投诉处理的满意程度，必要时进行二次处置，直至顾客满意。</w:t>
      </w:r>
    </w:p>
    <w:p w14:paraId="7D90D006">
      <w:pPr>
        <w:spacing w:line="360" w:lineRule="auto"/>
        <w:ind w:firstLine="560"/>
        <w:jc w:val="left"/>
        <w:rPr>
          <w:rFonts w:asciiTheme="minorEastAsia" w:hAnsiTheme="minorEastAsia"/>
          <w:sz w:val="24"/>
        </w:rPr>
      </w:pPr>
      <w:r>
        <w:rPr>
          <w:rFonts w:hint="eastAsia" w:asciiTheme="minorEastAsia" w:hAnsiTheme="minorEastAsia"/>
          <w:sz w:val="24"/>
        </w:rPr>
        <w:t>投诉处理一般在7天内完成（具体见“顾客投诉处理流程图”），特殊情况需要延长时间时，业务部及时与顾客沟通，以确保顾客理解。</w:t>
      </w:r>
    </w:p>
    <w:p w14:paraId="449B87F8">
      <w:pPr>
        <w:spacing w:line="360" w:lineRule="auto"/>
        <w:ind w:firstLine="560"/>
        <w:jc w:val="left"/>
        <w:rPr>
          <w:rFonts w:asciiTheme="minorEastAsia" w:hAnsiTheme="minorEastAsia"/>
          <w:sz w:val="24"/>
        </w:rPr>
      </w:pPr>
      <w:r>
        <w:rPr>
          <w:rFonts w:hint="eastAsia" w:asciiTheme="minorEastAsia" w:hAnsiTheme="minorEastAsia"/>
          <w:sz w:val="24"/>
        </w:rPr>
        <w:t>当投诉调查未能找到真因，无法认定责任部门时，可依据以往的经验，品管部组织相关部门讨论，制定改善预防措施，并经业务部回复客户。</w:t>
      </w:r>
    </w:p>
    <w:p w14:paraId="725EB888">
      <w:pPr>
        <w:spacing w:line="360" w:lineRule="auto"/>
        <w:ind w:firstLine="560"/>
        <w:jc w:val="left"/>
        <w:rPr>
          <w:rFonts w:asciiTheme="minorEastAsia" w:hAnsiTheme="minorEastAsia"/>
          <w:sz w:val="24"/>
        </w:rPr>
      </w:pPr>
      <w:r>
        <w:rPr>
          <w:rFonts w:hint="eastAsia" w:asciiTheme="minorEastAsia" w:hAnsiTheme="minorEastAsia"/>
          <w:sz w:val="24"/>
        </w:rPr>
        <w:t>顾客投诉要求退货时，在完成“顾客投诉处理流程”后，按规定办理退货手续。</w:t>
      </w:r>
    </w:p>
    <w:p w14:paraId="50BF46AC">
      <w:pPr>
        <w:spacing w:line="360" w:lineRule="auto"/>
        <w:ind w:firstLine="560"/>
        <w:jc w:val="left"/>
        <w:rPr>
          <w:rFonts w:asciiTheme="minorEastAsia" w:hAnsiTheme="minorEastAsia"/>
          <w:sz w:val="24"/>
        </w:rPr>
      </w:pPr>
      <w:r>
        <w:rPr>
          <w:rFonts w:hint="eastAsia" w:asciiTheme="minorEastAsia" w:hAnsiTheme="minorEastAsia"/>
          <w:sz w:val="24"/>
        </w:rPr>
        <w:t>品管部每月统计汇总、分析投诉记录，必要时可组织相关培训，以提高全体员工</w:t>
      </w:r>
      <w:r>
        <w:rPr>
          <w:rFonts w:hint="eastAsia" w:asciiTheme="minorEastAsia" w:hAnsiTheme="minorEastAsia"/>
          <w:sz w:val="24"/>
          <w:lang w:val="zh-CN"/>
        </w:rPr>
        <w:t>以顾客为中心的理念。</w:t>
      </w:r>
      <w:r>
        <w:rPr>
          <w:rFonts w:hint="eastAsia" w:asciiTheme="minorEastAsia" w:hAnsiTheme="minorEastAsia"/>
          <w:sz w:val="24"/>
        </w:rPr>
        <w:t>投诉处理的相关记录由品管部整理归档。</w:t>
      </w:r>
    </w:p>
    <w:p w14:paraId="53B62C5D">
      <w:pPr>
        <w:pStyle w:val="2"/>
        <w:ind w:left="0" w:leftChars="0" w:firstLine="0" w:firstLineChars="0"/>
        <w:jc w:val="center"/>
        <w:rPr>
          <w:rFonts w:asciiTheme="minorEastAsia" w:hAnsiTheme="minorEastAsia"/>
          <w:sz w:val="24"/>
        </w:rPr>
      </w:pPr>
      <w:r>
        <w:drawing>
          <wp:inline distT="0" distB="0" distL="114300" distR="114300">
            <wp:extent cx="3123565" cy="4443095"/>
            <wp:effectExtent l="0" t="0" r="635" b="1905"/>
            <wp:docPr id="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
                    <pic:cNvPicPr>
                      <a:picLocks noChangeAspect="1"/>
                    </pic:cNvPicPr>
                  </pic:nvPicPr>
                  <pic:blipFill>
                    <a:blip r:embed="rId7" cstate="print"/>
                    <a:stretch>
                      <a:fillRect/>
                    </a:stretch>
                  </pic:blipFill>
                  <pic:spPr>
                    <a:xfrm>
                      <a:off x="0" y="0"/>
                      <a:ext cx="3123565" cy="4443095"/>
                    </a:xfrm>
                    <a:prstGeom prst="rect">
                      <a:avLst/>
                    </a:prstGeom>
                    <a:noFill/>
                    <a:ln>
                      <a:noFill/>
                    </a:ln>
                  </pic:spPr>
                </pic:pic>
              </a:graphicData>
            </a:graphic>
          </wp:inline>
        </w:drawing>
      </w:r>
    </w:p>
    <w:p w14:paraId="7B0568AA">
      <w:pPr>
        <w:pStyle w:val="6"/>
        <w:spacing w:line="360" w:lineRule="auto"/>
        <w:ind w:left="0" w:firstLine="0"/>
      </w:pPr>
      <w:bookmarkStart w:id="23" w:name="_Toc11942"/>
      <w:r>
        <w:rPr>
          <w:rFonts w:hint="eastAsia"/>
        </w:rPr>
        <w:t>2.3.2</w:t>
      </w:r>
      <w:r>
        <w:rPr>
          <w:rFonts w:asciiTheme="majorEastAsia" w:hAnsiTheme="majorEastAsia" w:eastAsiaTheme="majorEastAsia"/>
        </w:rPr>
        <w:t>质量风险监测</w:t>
      </w:r>
      <w:bookmarkEnd w:id="23"/>
    </w:p>
    <w:p w14:paraId="12123C0E">
      <w:pPr>
        <w:pStyle w:val="7"/>
        <w:spacing w:line="360" w:lineRule="auto"/>
      </w:pPr>
      <w:r>
        <w:rPr>
          <w:rFonts w:hint="eastAsia"/>
        </w:rPr>
        <w:t>2</w:t>
      </w:r>
      <w:r>
        <w:t>.</w:t>
      </w:r>
      <w:r>
        <w:rPr>
          <w:rFonts w:hint="eastAsia"/>
        </w:rPr>
        <w:t>3.2</w:t>
      </w:r>
      <w:r>
        <w:t>.1 质量控制点</w:t>
      </w:r>
    </w:p>
    <w:p w14:paraId="6D034897">
      <w:pPr>
        <w:spacing w:line="360" w:lineRule="auto"/>
        <w:ind w:right="221" w:firstLine="480" w:firstLineChars="200"/>
        <w:rPr>
          <w:rFonts w:ascii="宋体" w:hAnsi="宋体"/>
          <w:sz w:val="24"/>
        </w:rPr>
      </w:pPr>
      <w:r>
        <w:rPr>
          <w:rFonts w:ascii="宋体" w:hAnsi="宋体"/>
          <w:sz w:val="24"/>
        </w:rPr>
        <w:t>公司对产品质量关键特性、关键部位、薄弱环节存在的风险进行重点控制并采取适宜的管理措施和方法。通过对质量控制点的人员能力策划、设备策划、物料策划、作业指导书策划、环境策划、评比策划，使得产品质量关键特性、关键部位、薄弱环节存在的风险处于控制中。</w:t>
      </w:r>
    </w:p>
    <w:p w14:paraId="2043298F">
      <w:pPr>
        <w:pStyle w:val="7"/>
        <w:spacing w:line="360" w:lineRule="auto"/>
      </w:pPr>
      <w:r>
        <w:rPr>
          <w:rFonts w:hint="eastAsia"/>
        </w:rPr>
        <w:t>2.3.2.2</w:t>
      </w:r>
      <w:r>
        <w:t xml:space="preserve"> 质量监督审核</w:t>
      </w:r>
    </w:p>
    <w:p w14:paraId="1BDA96C6">
      <w:pPr>
        <w:spacing w:line="360" w:lineRule="auto"/>
        <w:ind w:right="221" w:firstLine="470" w:firstLineChars="196"/>
        <w:rPr>
          <w:rFonts w:ascii="宋体" w:hAnsi="宋体"/>
          <w:sz w:val="24"/>
        </w:rPr>
      </w:pPr>
      <w:r>
        <w:rPr>
          <w:rFonts w:hint="eastAsia" w:asciiTheme="minorEastAsia" w:hAnsiTheme="minorEastAsia" w:eastAsiaTheme="minorEastAsia"/>
          <w:sz w:val="24"/>
        </w:rPr>
        <w:t>因公司产品主要出口，质量要求比较高。公司内部建立了完善的质量监督检查机制，品管部设置QC和QA职能组， QC主要负责产品检测和数据分析；QA主要负责体系管理和质量监督与改进。通过现场质量检验专员对各系列产品生产过程进行检验，然后拼混后再经过检验中心再次进行检测，建立起二级质量检测制度，为产品质量改进提供依据。建立了值班长、技术主管和经理三级检查机制，对各生产现场及工艺纪律执行情况进行监督检查与考核。依据《绩效的监视、测量、分析和评价控制程序》、《纠正和预防措施控制程序》、</w:t>
      </w:r>
      <w:r>
        <w:rPr>
          <w:rFonts w:hint="eastAsia" w:ascii="宋体" w:hAnsi="宋体"/>
          <w:sz w:val="24"/>
        </w:rPr>
        <w:t>《不合格品控制程序》</w:t>
      </w:r>
      <w:r>
        <w:rPr>
          <w:rFonts w:hint="eastAsia" w:asciiTheme="minorEastAsia" w:hAnsiTheme="minorEastAsia" w:eastAsiaTheme="minorEastAsia"/>
          <w:sz w:val="24"/>
        </w:rPr>
        <w:t>等对质量监督检查所发现问题点的整改进行督促，确保其及时有效的整改</w:t>
      </w:r>
      <w:r>
        <w:rPr>
          <w:rFonts w:hint="eastAsia" w:ascii="宋体" w:hAnsi="宋体"/>
          <w:sz w:val="24"/>
        </w:rPr>
        <w:t>。</w:t>
      </w:r>
    </w:p>
    <w:p w14:paraId="16EBD886">
      <w:pPr>
        <w:pStyle w:val="6"/>
        <w:spacing w:line="360" w:lineRule="auto"/>
      </w:pPr>
      <w:bookmarkStart w:id="24" w:name="_Toc21745"/>
      <w:r>
        <w:rPr>
          <w:rFonts w:hint="eastAsia"/>
        </w:rPr>
        <w:t>2.3.3</w:t>
      </w:r>
      <w:r>
        <w:rPr>
          <w:rFonts w:asciiTheme="majorEastAsia" w:hAnsiTheme="majorEastAsia" w:eastAsiaTheme="majorEastAsia"/>
        </w:rPr>
        <w:t>应急管理</w:t>
      </w:r>
      <w:bookmarkEnd w:id="24"/>
    </w:p>
    <w:p w14:paraId="51FEB254">
      <w:pPr>
        <w:spacing w:line="360" w:lineRule="auto"/>
        <w:ind w:right="221" w:firstLine="470" w:firstLineChars="196"/>
        <w:rPr>
          <w:rFonts w:ascii="宋体" w:hAnsi="宋体"/>
          <w:sz w:val="24"/>
        </w:rPr>
      </w:pPr>
      <w:r>
        <w:rPr>
          <w:rFonts w:ascii="宋体" w:hAnsi="宋体"/>
          <w:sz w:val="24"/>
        </w:rPr>
        <w:t>为了提高本公司对突发事故和险情的应急能力，保证在发生重大、特大事故时，指挥调度畅通，人员、设备、物资能及时到位，确保本公司在发生事故时能够及时有效地控制，保护员工的生命、环境和国家财产安全，把事故损失降到最低点，依据</w:t>
      </w:r>
      <w:r>
        <w:rPr>
          <w:rFonts w:hint="eastAsia" w:ascii="宋体" w:hAnsi="宋体"/>
          <w:sz w:val="24"/>
        </w:rPr>
        <w:t>《安全生产法》、《生产安全事故应急救援预案管理办法》(国家安全生产监督管理总局令第17号) 、《生产经营单位安全生产事故应急预案编制导则》</w:t>
      </w:r>
      <w:r>
        <w:rPr>
          <w:rFonts w:ascii="宋体" w:hAnsi="宋体"/>
          <w:sz w:val="24"/>
        </w:rPr>
        <w:t>等有关规定，结合我公司实际情况制定生产安全事故应急预案。</w:t>
      </w:r>
    </w:p>
    <w:p w14:paraId="64305C29">
      <w:pPr>
        <w:pStyle w:val="7"/>
        <w:spacing w:line="360" w:lineRule="auto"/>
      </w:pPr>
      <w:r>
        <w:rPr>
          <w:rFonts w:hint="eastAsia"/>
        </w:rPr>
        <w:t>2.3</w:t>
      </w:r>
      <w:r>
        <w:t>.</w:t>
      </w:r>
      <w:r>
        <w:rPr>
          <w:rFonts w:hint="eastAsia"/>
        </w:rPr>
        <w:t>3</w:t>
      </w:r>
      <w:r>
        <w:t>.</w:t>
      </w:r>
      <w:r>
        <w:rPr>
          <w:rFonts w:hint="eastAsia"/>
        </w:rPr>
        <w:t>1</w:t>
      </w:r>
      <w:r>
        <w:t xml:space="preserve"> 应急组织体系</w:t>
      </w:r>
    </w:p>
    <w:p w14:paraId="3E36C543">
      <w:pPr>
        <w:autoSpaceDE w:val="0"/>
        <w:autoSpaceDN w:val="0"/>
        <w:adjustRightInd w:val="0"/>
        <w:spacing w:line="360" w:lineRule="auto"/>
        <w:ind w:firstLine="480" w:firstLineChars="200"/>
        <w:jc w:val="left"/>
        <w:rPr>
          <w:rFonts w:asciiTheme="minorEastAsia" w:hAnsiTheme="minorEastAsia" w:eastAsiaTheme="minorEastAsia"/>
          <w:sz w:val="24"/>
        </w:rPr>
      </w:pPr>
      <w:r>
        <w:rPr>
          <w:rFonts w:hint="eastAsia" w:ascii="宋体" w:hAnsi="宋体"/>
          <w:sz w:val="24"/>
        </w:rPr>
        <w:t>应急组织体系由公司第一责任人、安全责任人和各部门第一责任人组成。负责公司安全生产应急救援预案的制定和修订；组建各类应急救援队伍；落实日常事故预防措施和应急救援准备事项；组织应急救援预案演练工作。日常工作由公司安全环保部负责监督管理。</w:t>
      </w:r>
    </w:p>
    <w:p w14:paraId="2B0444BE">
      <w:pPr>
        <w:pStyle w:val="7"/>
        <w:spacing w:line="360" w:lineRule="auto"/>
      </w:pPr>
      <w:r>
        <w:rPr>
          <w:rFonts w:hint="eastAsia"/>
        </w:rPr>
        <w:t>2.3.3.2 应急处置基本原则</w:t>
      </w:r>
    </w:p>
    <w:p w14:paraId="1E341F21">
      <w:pPr>
        <w:pStyle w:val="17"/>
        <w:spacing w:before="0" w:beforeAutospacing="0" w:after="0" w:afterAutospacing="0" w:line="360" w:lineRule="auto"/>
        <w:ind w:firstLine="480" w:firstLineChars="200"/>
        <w:rPr>
          <w:rFonts w:cs="Times New Roman"/>
          <w:kern w:val="2"/>
        </w:rPr>
      </w:pPr>
      <w:r>
        <w:rPr>
          <w:rFonts w:hint="eastAsia" w:cs="Times New Roman"/>
          <w:kern w:val="2"/>
        </w:rPr>
        <w:t>1）以人为本，安全第一。事故发生时，救援工作开展前，必须做好救护人员的个人安全防护，确保自身安全的情况下，再进行相应抢救步骤；事故发生时，必须首先考虑将人员进行安全转移，并对受害人进行第一时间的救护。</w:t>
      </w:r>
    </w:p>
    <w:p w14:paraId="4FE8F42E">
      <w:pPr>
        <w:pStyle w:val="17"/>
        <w:spacing w:before="0" w:beforeAutospacing="0" w:after="0" w:afterAutospacing="0" w:line="360" w:lineRule="auto"/>
        <w:ind w:firstLine="480" w:firstLineChars="200"/>
        <w:rPr>
          <w:rFonts w:cs="Times New Roman"/>
          <w:kern w:val="2"/>
        </w:rPr>
      </w:pPr>
      <w:r>
        <w:rPr>
          <w:rFonts w:hint="eastAsia" w:cs="Times New Roman"/>
          <w:kern w:val="2"/>
        </w:rPr>
        <w:t>2）统一指挥，分级负责。事故发生后，必须统一指挥，统一安排，防止救援场面各自为政，引起应急工作混乱，引发额外损失。</w:t>
      </w:r>
    </w:p>
    <w:p w14:paraId="725C2795">
      <w:pPr>
        <w:pStyle w:val="17"/>
        <w:spacing w:before="0" w:beforeAutospacing="0" w:after="0" w:afterAutospacing="0" w:line="360" w:lineRule="auto"/>
        <w:ind w:firstLine="480" w:firstLineChars="200"/>
        <w:rPr>
          <w:rFonts w:cs="Times New Roman"/>
          <w:kern w:val="2"/>
        </w:rPr>
      </w:pPr>
      <w:r>
        <w:rPr>
          <w:rFonts w:hint="eastAsia" w:cs="Times New Roman"/>
          <w:kern w:val="2"/>
        </w:rPr>
        <w:t>3）</w:t>
      </w:r>
      <w:r>
        <w:rPr>
          <w:rFonts w:ascii="华文中宋" w:hAnsi="华文中宋" w:eastAsia="华文中宋"/>
        </w:rPr>
        <w:t>快速响应</w:t>
      </w:r>
      <w:r>
        <w:rPr>
          <w:rFonts w:hint="eastAsia" w:cs="Times New Roman"/>
          <w:kern w:val="2"/>
        </w:rPr>
        <w:t>，果断处置。在事故萌芽状态时，快速果断的处置，完全能够避免或者消除事故，所以初期的处置非常关键。各现场操作或者负责等各级人员必须对可能发生的各项事故进行模拟或者演练，确保能够在第一时间予以处置。</w:t>
      </w:r>
    </w:p>
    <w:p w14:paraId="6B45B308">
      <w:pPr>
        <w:pStyle w:val="17"/>
        <w:spacing w:before="0" w:beforeAutospacing="0" w:after="0" w:afterAutospacing="0" w:line="360" w:lineRule="auto"/>
        <w:ind w:firstLine="480" w:firstLineChars="200"/>
        <w:rPr>
          <w:rFonts w:cs="Times New Roman"/>
          <w:kern w:val="2"/>
        </w:rPr>
      </w:pPr>
      <w:r>
        <w:rPr>
          <w:rFonts w:hint="eastAsia" w:cs="Times New Roman"/>
          <w:kern w:val="2"/>
        </w:rPr>
        <w:t>4）自救为主，自救互救相结合。事故的发生一般都十分的突然和迅速，再良好的应急速度也比不上现场人员自我的保护处置，所以在日常各人员应该熟练掌握必要的自救能力，以便在事故发生的第一时间，各人员应该立即进行自救，在确保自救能力的同时，极力协助他人。</w:t>
      </w:r>
    </w:p>
    <w:p w14:paraId="1F0E1EC3">
      <w:pPr>
        <w:pStyle w:val="17"/>
        <w:spacing w:before="0" w:beforeAutospacing="0" w:after="0" w:afterAutospacing="0" w:line="360" w:lineRule="auto"/>
        <w:ind w:firstLine="480" w:firstLineChars="200"/>
        <w:rPr>
          <w:rFonts w:cs="Times New Roman"/>
          <w:kern w:val="2"/>
        </w:rPr>
      </w:pPr>
      <w:r>
        <w:rPr>
          <w:rFonts w:hint="eastAsia" w:cs="Times New Roman"/>
          <w:kern w:val="2"/>
        </w:rPr>
        <w:t>5）先断源，再控制。事故抢险队伍应该以切断事故发生的源头为主要抢险目标，然后确认周边危险源不会受到相应影响，再对事故现场的情况进行洗消。</w:t>
      </w:r>
    </w:p>
    <w:p w14:paraId="3A18461F">
      <w:pPr>
        <w:pStyle w:val="17"/>
        <w:spacing w:before="0" w:beforeAutospacing="0" w:after="0" w:afterAutospacing="0" w:line="360" w:lineRule="auto"/>
        <w:ind w:firstLine="480" w:firstLineChars="200"/>
        <w:rPr>
          <w:rFonts w:cs="Times New Roman"/>
          <w:kern w:val="2"/>
        </w:rPr>
      </w:pPr>
      <w:r>
        <w:rPr>
          <w:rFonts w:hint="eastAsia" w:cs="Times New Roman"/>
          <w:kern w:val="2"/>
        </w:rPr>
        <w:t>生产安全事故应急预案分综合应急预案、专项应急预案和突发环境事件应急预案。公司组织管理、指挥、协调相关应急资源，强化安全生产监督管理，规范应急管理工作，提高应对风险和处置事故的能力，保障职工安全健康和生命财产安全，最大限度地减少人员伤亡、财产损失和社会影响。</w:t>
      </w:r>
    </w:p>
    <w:p w14:paraId="0B85525F">
      <w:pPr>
        <w:pStyle w:val="17"/>
        <w:spacing w:before="0" w:beforeAutospacing="0" w:after="0" w:afterAutospacing="0" w:line="360" w:lineRule="auto"/>
        <w:ind w:firstLine="480" w:firstLineChars="200"/>
        <w:rPr>
          <w:rFonts w:cs="Times New Roman"/>
          <w:kern w:val="2"/>
        </w:rPr>
      </w:pPr>
    </w:p>
    <w:p w14:paraId="3AD2F0EB">
      <w:pPr>
        <w:pStyle w:val="4"/>
        <w:spacing w:line="360" w:lineRule="auto"/>
      </w:pPr>
      <w:bookmarkStart w:id="25" w:name="_Toc22074"/>
      <w:r>
        <w:t>第三章质量诚信</w:t>
      </w:r>
      <w:r>
        <w:rPr>
          <w:rFonts w:hint="eastAsia"/>
        </w:rPr>
        <w:t>管理</w:t>
      </w:r>
      <w:bookmarkEnd w:id="25"/>
    </w:p>
    <w:p w14:paraId="06898477">
      <w:pPr>
        <w:pStyle w:val="5"/>
        <w:spacing w:line="360" w:lineRule="auto"/>
      </w:pPr>
      <w:bookmarkStart w:id="26" w:name="_Toc15695"/>
      <w:r>
        <w:t>3.1 质量</w:t>
      </w:r>
      <w:r>
        <w:rPr>
          <w:rFonts w:hint="eastAsia"/>
        </w:rPr>
        <w:t>诚信管理</w:t>
      </w:r>
      <w:bookmarkEnd w:id="26"/>
    </w:p>
    <w:p w14:paraId="08FA7784">
      <w:pPr>
        <w:spacing w:line="360" w:lineRule="auto"/>
        <w:ind w:firstLine="480" w:firstLineChars="200"/>
        <w:rPr>
          <w:rFonts w:ascii="宋体" w:hAnsi="宋体"/>
          <w:sz w:val="24"/>
        </w:rPr>
      </w:pPr>
      <w:r>
        <w:rPr>
          <w:rFonts w:hint="eastAsia" w:ascii="宋体" w:hAnsi="宋体"/>
          <w:sz w:val="24"/>
        </w:rPr>
        <w:t>作为一个企业，持续健康发展的前提是守法经营、诚实守信。</w:t>
      </w:r>
      <w:r>
        <w:rPr>
          <w:rFonts w:hint="eastAsia"/>
          <w:sz w:val="24"/>
        </w:rPr>
        <w:t>鼎升</w:t>
      </w:r>
      <w:r>
        <w:rPr>
          <w:rFonts w:hint="eastAsia" w:ascii="宋体" w:hAnsi="宋体"/>
          <w:sz w:val="24"/>
        </w:rPr>
        <w:t>产品之所以具有良好的口碑，经得起时间的考量，完全得力于我公司诚信经营。多年来，公司一直本着对消费者、对员工的高度责任感进行生产经营。从管理层到一线员工，始终坚持以产品质量为先，视质量为企业的生命，从设计开发、采购、生产过程控制、产品检测、售后服务等方面都严格按国家标准及相关法律法规要求执行，实现从设计开发-采购-生产-售后，全过程的跟踪监测及管理，以便为顾客提供满足需求与期望的产品。</w:t>
      </w:r>
    </w:p>
    <w:p w14:paraId="195D606A">
      <w:pPr>
        <w:pStyle w:val="8"/>
        <w:spacing w:line="360" w:lineRule="auto"/>
        <w:ind w:firstLine="480" w:firstLineChars="200"/>
        <w:rPr>
          <w:rFonts w:ascii="宋体" w:hAnsi="宋体"/>
          <w:sz w:val="24"/>
        </w:rPr>
      </w:pPr>
      <w:r>
        <w:rPr>
          <w:rFonts w:hint="eastAsia" w:ascii="宋体" w:hAnsi="宋体"/>
          <w:sz w:val="24"/>
        </w:rPr>
        <w:t>公司通过教育培训等形式向全体员工宣传公司“诚信敬业、务实进取、追求卓越”的核心价值观。</w:t>
      </w:r>
    </w:p>
    <w:p w14:paraId="34A1B9CE">
      <w:pPr>
        <w:pStyle w:val="6"/>
        <w:spacing w:line="360" w:lineRule="auto"/>
        <w:ind w:left="0" w:firstLine="0"/>
      </w:pPr>
      <w:bookmarkStart w:id="27" w:name="_Toc12533"/>
      <w:r>
        <w:rPr>
          <w:rFonts w:hint="eastAsia"/>
        </w:rPr>
        <w:t>3.1</w:t>
      </w:r>
      <w:r>
        <w:t>.</w:t>
      </w:r>
      <w:r>
        <w:rPr>
          <w:rFonts w:hint="eastAsia"/>
        </w:rPr>
        <w:t>1质量承诺</w:t>
      </w:r>
      <w:bookmarkEnd w:id="27"/>
    </w:p>
    <w:p w14:paraId="5A77732D">
      <w:pPr>
        <w:spacing w:line="360" w:lineRule="auto"/>
        <w:ind w:firstLine="480" w:firstLineChars="200"/>
        <w:rPr>
          <w:rFonts w:ascii="宋体" w:hAnsi="宋体"/>
          <w:sz w:val="24"/>
        </w:rPr>
      </w:pPr>
      <w:r>
        <w:rPr>
          <w:rFonts w:hint="eastAsia" w:ascii="宋体" w:hAnsi="宋体"/>
          <w:sz w:val="24"/>
        </w:rPr>
        <w:t xml:space="preserve">高层领导严格遵循《公司法》、《经济法》、《合同法》、《安全生产法》、《环保法》、《劳动法》、《质量法》、《计量法》以及其他相关法律法规，加强员工法律知识培训，配合政府部门开展普法教育活动，使诚信守法的作风深入公司全体员工的意识和行为。 </w:t>
      </w:r>
    </w:p>
    <w:p w14:paraId="362F66F5">
      <w:pPr>
        <w:pStyle w:val="6"/>
        <w:spacing w:line="360" w:lineRule="auto"/>
        <w:ind w:left="0" w:firstLine="0"/>
      </w:pPr>
      <w:bookmarkStart w:id="28" w:name="_Toc24134"/>
      <w:r>
        <w:rPr>
          <w:rFonts w:hint="eastAsia"/>
        </w:rPr>
        <w:t>3.1</w:t>
      </w:r>
      <w:r>
        <w:t>.</w:t>
      </w:r>
      <w:r>
        <w:rPr>
          <w:rFonts w:hint="eastAsia"/>
        </w:rPr>
        <w:t>2过程管理</w:t>
      </w:r>
      <w:bookmarkEnd w:id="28"/>
    </w:p>
    <w:p w14:paraId="016AAA78">
      <w:pPr>
        <w:pStyle w:val="7"/>
        <w:spacing w:line="360" w:lineRule="auto"/>
      </w:pPr>
      <w:r>
        <w:rPr>
          <w:rFonts w:hint="eastAsia"/>
        </w:rPr>
        <w:t>3.1.2.1 完善质量体系，加强质量管理</w:t>
      </w:r>
    </w:p>
    <w:p w14:paraId="4B5ED089">
      <w:pPr>
        <w:spacing w:line="360" w:lineRule="auto"/>
        <w:ind w:firstLine="480" w:firstLineChars="200"/>
        <w:rPr>
          <w:rFonts w:ascii="宋体" w:hAnsi="宋体"/>
          <w:color w:val="000000" w:themeColor="text1"/>
          <w:sz w:val="24"/>
        </w:rPr>
      </w:pPr>
      <w:r>
        <w:rPr>
          <w:rFonts w:ascii="宋体" w:hAnsi="宋体"/>
          <w:color w:val="000000" w:themeColor="text1"/>
          <w:sz w:val="24"/>
        </w:rPr>
        <w:t>多年来，公司始终坚持以顾客为关注焦点，持续改进质量管理工作，不断完善质量管理体系，通过</w:t>
      </w:r>
      <w:r>
        <w:rPr>
          <w:rFonts w:hint="eastAsia" w:ascii="宋体" w:hAnsi="宋体"/>
          <w:color w:val="000000" w:themeColor="text1"/>
          <w:sz w:val="24"/>
        </w:rPr>
        <w:t>制修订行业标准、企业标准</w:t>
      </w:r>
      <w:r>
        <w:rPr>
          <w:rFonts w:ascii="宋体" w:hAnsi="宋体"/>
          <w:color w:val="000000" w:themeColor="text1"/>
          <w:sz w:val="24"/>
        </w:rPr>
        <w:t>，优化生产流程与工作流程，建立起了比较完善质量管理网络。质量管理体系、环境管理体系、职业健康安全管理体系等多体系在企业内部的高效运行，在很大程度上促进了工作质量和产品质量的提高。</w:t>
      </w:r>
    </w:p>
    <w:p w14:paraId="7954F295">
      <w:pPr>
        <w:pStyle w:val="7"/>
        <w:spacing w:line="360" w:lineRule="auto"/>
      </w:pPr>
      <w:r>
        <w:rPr>
          <w:rFonts w:hint="eastAsia"/>
        </w:rPr>
        <w:t>3.1.2.2 严密节点控制，重视过程管理</w:t>
      </w:r>
    </w:p>
    <w:p w14:paraId="54EDF7F1">
      <w:pPr>
        <w:spacing w:line="360" w:lineRule="auto"/>
        <w:ind w:right="221" w:firstLine="480" w:firstLineChars="200"/>
        <w:rPr>
          <w:rFonts w:ascii="宋体" w:hAnsi="宋体"/>
          <w:color w:val="000000" w:themeColor="text1"/>
          <w:sz w:val="24"/>
        </w:rPr>
      </w:pPr>
      <w:r>
        <w:rPr>
          <w:rFonts w:ascii="宋体" w:hAnsi="宋体"/>
          <w:color w:val="000000" w:themeColor="text1"/>
          <w:sz w:val="24"/>
        </w:rPr>
        <w:t>公司按照</w:t>
      </w:r>
      <w:r>
        <w:rPr>
          <w:rFonts w:hint="eastAsia" w:ascii="宋体" w:hAnsi="宋体"/>
          <w:color w:val="000000" w:themeColor="text1"/>
          <w:sz w:val="24"/>
        </w:rPr>
        <w:t>原料、半成品、成品的质量控制</w:t>
      </w:r>
      <w:r>
        <w:rPr>
          <w:rFonts w:ascii="宋体" w:hAnsi="宋体"/>
          <w:color w:val="000000" w:themeColor="text1"/>
          <w:sz w:val="24"/>
        </w:rPr>
        <w:t>，实现检测项目全覆盖，生产过程层层把关。采取定岗定责、过程检查、质量考核、责任追究、质量追溯、数据统计分析等一系列行之有效的方法，做到关键工序重点控制、普通工序规范操作，通过对生产过程的全面控制和对关键节点的有效监督，提高了工作质量，保证了产品</w:t>
      </w:r>
      <w:r>
        <w:rPr>
          <w:rFonts w:hint="eastAsia" w:ascii="宋体" w:hAnsi="宋体"/>
          <w:color w:val="000000" w:themeColor="text1"/>
          <w:sz w:val="24"/>
        </w:rPr>
        <w:t>品质</w:t>
      </w:r>
      <w:r>
        <w:rPr>
          <w:rFonts w:ascii="宋体" w:hAnsi="宋体"/>
          <w:color w:val="000000" w:themeColor="text1"/>
          <w:sz w:val="24"/>
        </w:rPr>
        <w:t>。</w:t>
      </w:r>
    </w:p>
    <w:p w14:paraId="16122E40">
      <w:pPr>
        <w:pStyle w:val="7"/>
        <w:spacing w:line="360" w:lineRule="auto"/>
      </w:pPr>
      <w:r>
        <w:rPr>
          <w:rFonts w:hint="eastAsia"/>
        </w:rPr>
        <w:t>3.1.2.3 建立监督机制，执行责任管理</w:t>
      </w:r>
    </w:p>
    <w:p w14:paraId="57C4F5A5">
      <w:pPr>
        <w:spacing w:line="360" w:lineRule="auto"/>
        <w:ind w:right="221" w:firstLine="480" w:firstLineChars="200"/>
        <w:rPr>
          <w:rFonts w:ascii="宋体" w:hAnsi="宋体"/>
          <w:color w:val="000000" w:themeColor="text1"/>
          <w:sz w:val="24"/>
        </w:rPr>
      </w:pPr>
      <w:r>
        <w:rPr>
          <w:rFonts w:ascii="宋体" w:hAnsi="宋体"/>
          <w:color w:val="000000" w:themeColor="text1"/>
          <w:sz w:val="24"/>
        </w:rPr>
        <w:t>公司制定质量管理考评管理制度，对各生产部进行定期监督检查，贯彻实施“谁制造谁负责”的管理理念，鼓励责任部门和</w:t>
      </w:r>
      <w:r>
        <w:rPr>
          <w:rFonts w:hint="eastAsia" w:ascii="宋体" w:hAnsi="宋体"/>
          <w:color w:val="000000" w:themeColor="text1"/>
          <w:sz w:val="24"/>
        </w:rPr>
        <w:t>相关</w:t>
      </w:r>
      <w:r>
        <w:rPr>
          <w:rFonts w:ascii="宋体" w:hAnsi="宋体"/>
          <w:color w:val="000000" w:themeColor="text1"/>
          <w:sz w:val="24"/>
        </w:rPr>
        <w:t>人员对体系运作、监督、客诉出现的问题进行快速反应、积极整改，彻底有效地执行纠正措施，约束出现质量、</w:t>
      </w:r>
      <w:r>
        <w:rPr>
          <w:rFonts w:hint="eastAsia" w:ascii="宋体" w:hAnsi="宋体"/>
          <w:color w:val="000000" w:themeColor="text1"/>
          <w:sz w:val="24"/>
        </w:rPr>
        <w:t>客户投</w:t>
      </w:r>
      <w:r>
        <w:rPr>
          <w:rFonts w:ascii="宋体" w:hAnsi="宋体"/>
          <w:color w:val="000000" w:themeColor="text1"/>
          <w:sz w:val="24"/>
        </w:rPr>
        <w:t>诉问题后不纠正不改进的单位和责任人。</w:t>
      </w:r>
    </w:p>
    <w:p w14:paraId="3A9D0370">
      <w:pPr>
        <w:pStyle w:val="7"/>
        <w:spacing w:line="360" w:lineRule="auto"/>
      </w:pPr>
      <w:r>
        <w:rPr>
          <w:rFonts w:hint="eastAsia"/>
        </w:rPr>
        <w:t>3.1.2.4 鼓励全员参与，实现质量改善</w:t>
      </w:r>
    </w:p>
    <w:p w14:paraId="285FD2AD">
      <w:pPr>
        <w:spacing w:line="360" w:lineRule="auto"/>
        <w:ind w:firstLine="480" w:firstLineChars="200"/>
        <w:rPr>
          <w:rFonts w:ascii="宋体" w:hAnsi="宋体"/>
          <w:color w:val="000000" w:themeColor="text1"/>
          <w:sz w:val="24"/>
        </w:rPr>
      </w:pPr>
      <w:r>
        <w:rPr>
          <w:rFonts w:ascii="宋体" w:hAnsi="宋体"/>
          <w:color w:val="000000" w:themeColor="text1"/>
          <w:sz w:val="24"/>
        </w:rPr>
        <w:t>公司重视质量文化建设，把人品决定产品、产品决定企品作为质量培训教育的核心。引导全员参与质量管理，通过不断深入开展合理化</w:t>
      </w:r>
      <w:r>
        <w:rPr>
          <w:rFonts w:hint="eastAsia" w:ascii="宋体" w:hAnsi="宋体"/>
          <w:color w:val="000000" w:themeColor="text1"/>
          <w:sz w:val="24"/>
        </w:rPr>
        <w:t>建议</w:t>
      </w:r>
      <w:r>
        <w:rPr>
          <w:rFonts w:ascii="宋体" w:hAnsi="宋体"/>
          <w:color w:val="000000" w:themeColor="text1"/>
          <w:sz w:val="24"/>
        </w:rPr>
        <w:t>、质量改善</w:t>
      </w:r>
      <w:r>
        <w:rPr>
          <w:rFonts w:hint="eastAsia" w:ascii="宋体" w:hAnsi="宋体"/>
          <w:color w:val="000000" w:themeColor="text1"/>
          <w:sz w:val="24"/>
        </w:rPr>
        <w:t>提案</w:t>
      </w:r>
      <w:r>
        <w:rPr>
          <w:rFonts w:ascii="宋体" w:hAnsi="宋体"/>
          <w:color w:val="000000" w:themeColor="text1"/>
          <w:sz w:val="24"/>
        </w:rPr>
        <w:t>、</w:t>
      </w:r>
      <w:r>
        <w:rPr>
          <w:rFonts w:hint="eastAsia" w:ascii="宋体" w:hAnsi="宋体"/>
          <w:color w:val="000000" w:themeColor="text1"/>
          <w:sz w:val="24"/>
        </w:rPr>
        <w:t>设备自动化提升</w:t>
      </w:r>
      <w:r>
        <w:rPr>
          <w:rFonts w:ascii="宋体" w:hAnsi="宋体"/>
          <w:color w:val="000000" w:themeColor="text1"/>
          <w:sz w:val="24"/>
        </w:rPr>
        <w:t>等措施，使广大员工充分参与到质量改善的每一个环节，提升产品质量、分享改善成果。</w:t>
      </w:r>
    </w:p>
    <w:p w14:paraId="4DC12CAC">
      <w:pPr>
        <w:pStyle w:val="7"/>
        <w:spacing w:line="360" w:lineRule="auto"/>
      </w:pPr>
      <w:r>
        <w:rPr>
          <w:rFonts w:hint="eastAsia"/>
        </w:rPr>
        <w:t>3.1.2.5 升级信息传递，强化指标监控</w:t>
      </w:r>
    </w:p>
    <w:p w14:paraId="60EBE235">
      <w:pPr>
        <w:spacing w:line="360" w:lineRule="auto"/>
        <w:ind w:right="80" w:firstLine="480" w:firstLineChars="200"/>
        <w:rPr>
          <w:rFonts w:ascii="宋体" w:hAnsi="宋体"/>
          <w:color w:val="000000" w:themeColor="text1"/>
          <w:sz w:val="24"/>
        </w:rPr>
      </w:pPr>
      <w:r>
        <w:rPr>
          <w:rFonts w:ascii="宋体" w:hAnsi="宋体"/>
          <w:color w:val="000000" w:themeColor="text1"/>
          <w:sz w:val="24"/>
        </w:rPr>
        <w:t>公司在质量方针要求的前提下，每年度对下一年度的质量目标进行策划，并将总目标层层分解至各职能部门，各部门对受控目标任务进行分解、统计、分析、</w:t>
      </w:r>
      <w:r>
        <w:rPr>
          <w:rFonts w:hint="eastAsia" w:ascii="宋体" w:hAnsi="宋体"/>
          <w:color w:val="000000" w:themeColor="text1"/>
          <w:sz w:val="24"/>
        </w:rPr>
        <w:t>跟踪、</w:t>
      </w:r>
      <w:r>
        <w:rPr>
          <w:rFonts w:ascii="宋体" w:hAnsi="宋体"/>
          <w:color w:val="000000" w:themeColor="text1"/>
          <w:sz w:val="24"/>
        </w:rPr>
        <w:t>改进，以确保公司总目标的实现。为提高质量信息传递的准确性和及时性，公司升级了质量信息化系统。通过</w:t>
      </w:r>
      <w:r>
        <w:rPr>
          <w:rFonts w:hint="eastAsia" w:ascii="宋体" w:hAnsi="宋体"/>
          <w:color w:val="000000" w:themeColor="text1"/>
          <w:sz w:val="24"/>
        </w:rPr>
        <w:t>ERP</w:t>
      </w:r>
      <w:r>
        <w:rPr>
          <w:rFonts w:ascii="宋体" w:hAnsi="宋体"/>
          <w:color w:val="000000" w:themeColor="text1"/>
          <w:sz w:val="24"/>
        </w:rPr>
        <w:t>、</w:t>
      </w:r>
      <w:r>
        <w:rPr>
          <w:rFonts w:hint="eastAsia" w:ascii="宋体" w:hAnsi="宋体"/>
          <w:color w:val="000000" w:themeColor="text1"/>
          <w:sz w:val="24"/>
        </w:rPr>
        <w:t>新中大</w:t>
      </w:r>
      <w:r>
        <w:rPr>
          <w:rFonts w:ascii="宋体" w:hAnsi="宋体"/>
          <w:color w:val="000000" w:themeColor="text1"/>
          <w:sz w:val="24"/>
        </w:rPr>
        <w:t>系统，实现了信息的实时传递</w:t>
      </w:r>
      <w:r>
        <w:rPr>
          <w:rFonts w:hint="eastAsia" w:ascii="宋体" w:hAnsi="宋体"/>
          <w:color w:val="000000" w:themeColor="text1"/>
          <w:sz w:val="24"/>
        </w:rPr>
        <w:t>和</w:t>
      </w:r>
      <w:r>
        <w:rPr>
          <w:rFonts w:ascii="宋体" w:hAnsi="宋体"/>
          <w:color w:val="000000" w:themeColor="text1"/>
          <w:sz w:val="24"/>
        </w:rPr>
        <w:t>快速准确统计。</w:t>
      </w:r>
    </w:p>
    <w:p w14:paraId="50BB912D">
      <w:pPr>
        <w:pStyle w:val="6"/>
        <w:spacing w:line="360" w:lineRule="auto"/>
        <w:ind w:left="0" w:firstLine="0"/>
      </w:pPr>
      <w:bookmarkStart w:id="29" w:name="_Toc29878"/>
      <w:r>
        <w:rPr>
          <w:rFonts w:hint="eastAsia"/>
        </w:rPr>
        <w:t>3.1</w:t>
      </w:r>
      <w:r>
        <w:t>.</w:t>
      </w:r>
      <w:r>
        <w:rPr>
          <w:rFonts w:hint="eastAsia"/>
        </w:rPr>
        <w:t>3营销管理</w:t>
      </w:r>
      <w:bookmarkEnd w:id="29"/>
    </w:p>
    <w:p w14:paraId="3B939036">
      <w:pPr>
        <w:spacing w:line="360" w:lineRule="auto"/>
        <w:ind w:right="80" w:firstLine="480" w:firstLineChars="200"/>
        <w:rPr>
          <w:rFonts w:ascii="宋体" w:hAnsi="宋体"/>
          <w:color w:val="000000" w:themeColor="text1"/>
          <w:sz w:val="24"/>
        </w:rPr>
      </w:pPr>
      <w:r>
        <w:rPr>
          <w:rFonts w:ascii="宋体" w:hAnsi="宋体"/>
          <w:color w:val="000000" w:themeColor="text1"/>
          <w:sz w:val="24"/>
        </w:rPr>
        <w:t xml:space="preserve">公司时刻遵循 PDCA 循环改进模式加强营销管理的改进，加强了顾客关系 </w:t>
      </w:r>
      <w:r>
        <w:rPr>
          <w:rFonts w:hint="eastAsia" w:ascii="宋体" w:hAnsi="宋体"/>
          <w:color w:val="000000" w:themeColor="text1"/>
          <w:sz w:val="24"/>
        </w:rPr>
        <w:t xml:space="preserve">管理，采用多种信息渠道与客户进行密切沟通，了解顾客所需求的信息。同时每年度实施顾客满意度调查，对于调查结果进行统计分析，并用于改进。 </w:t>
      </w:r>
    </w:p>
    <w:p w14:paraId="0F8CF7A0">
      <w:pPr>
        <w:spacing w:line="360" w:lineRule="auto"/>
        <w:ind w:right="80" w:firstLine="480" w:firstLineChars="200"/>
        <w:rPr>
          <w:rFonts w:ascii="宋体" w:hAnsi="宋体"/>
          <w:color w:val="000000" w:themeColor="text1"/>
          <w:sz w:val="24"/>
        </w:rPr>
      </w:pPr>
      <w:r>
        <w:rPr>
          <w:rFonts w:hint="eastAsia" w:ascii="宋体" w:hAnsi="宋体"/>
          <w:color w:val="000000" w:themeColor="text1"/>
          <w:sz w:val="24"/>
        </w:rPr>
        <w:t>公司实施年度计划和总结，并实施绩效考核管理，加强营销管理的可控性和有效性。</w:t>
      </w:r>
    </w:p>
    <w:p w14:paraId="1748A0F6">
      <w:pPr>
        <w:pStyle w:val="5"/>
        <w:spacing w:line="360" w:lineRule="auto"/>
      </w:pPr>
      <w:bookmarkStart w:id="30" w:name="_Toc28842"/>
      <w:r>
        <w:rPr>
          <w:rFonts w:hint="eastAsia"/>
        </w:rPr>
        <w:t>3.2质量诚信文化建设</w:t>
      </w:r>
      <w:bookmarkEnd w:id="30"/>
    </w:p>
    <w:p w14:paraId="29D4A16A">
      <w:pPr>
        <w:spacing w:line="360" w:lineRule="auto"/>
        <w:ind w:right="80" w:firstLine="480" w:firstLineChars="200"/>
        <w:rPr>
          <w:rFonts w:ascii="宋体" w:hAnsi="宋体"/>
          <w:color w:val="000000" w:themeColor="text1"/>
          <w:sz w:val="24"/>
        </w:rPr>
      </w:pPr>
      <w:r>
        <w:rPr>
          <w:rFonts w:hint="eastAsia" w:ascii="宋体" w:hAnsi="宋体"/>
          <w:color w:val="000000" w:themeColor="text1"/>
          <w:sz w:val="24"/>
        </w:rPr>
        <w:t xml:space="preserve">已形成了人人关心质量，创品牌人人有责的良好氛围。通过了广泛开展生动活泼的质量意识活动，增强员工的竞争意识和责任感，在员工中牢牢树立爱岗敬业精神，追求满足客户的要求。对产品质量的控制和持续提高，已成为员工的自觉意识。 </w:t>
      </w:r>
    </w:p>
    <w:p w14:paraId="19C39575">
      <w:pPr>
        <w:spacing w:line="360" w:lineRule="auto"/>
        <w:ind w:right="80" w:firstLine="480" w:firstLineChars="200"/>
        <w:rPr>
          <w:rFonts w:ascii="宋体" w:hAnsi="宋体"/>
          <w:color w:val="000000" w:themeColor="text1"/>
          <w:sz w:val="24"/>
        </w:rPr>
      </w:pPr>
      <w:r>
        <w:rPr>
          <w:rFonts w:hint="eastAsia" w:ascii="宋体" w:hAnsi="宋体"/>
          <w:color w:val="000000" w:themeColor="text1"/>
          <w:sz w:val="24"/>
        </w:rPr>
        <w:t xml:space="preserve">公司在质量文化的建设上，除了做好文件管理、增强自身技术实力、提高核心竞争力外，还非常重视员工的教育培训工作。根据各岗位中员工需求，每年要制定详细的员工培训计划并组织实施，培训的方式也是多种多样，聘请公司内外教师、专家授课，不断更新知识与技能，同时对培训效果进行有效性评估。 </w:t>
      </w:r>
    </w:p>
    <w:p w14:paraId="3F9C4DD6">
      <w:pPr>
        <w:pStyle w:val="2"/>
        <w:ind w:firstLine="480"/>
        <w:rPr>
          <w:rFonts w:ascii="宋体" w:hAnsi="宋体"/>
          <w:color w:val="000000" w:themeColor="text1"/>
          <w:sz w:val="24"/>
        </w:rPr>
      </w:pPr>
    </w:p>
    <w:p w14:paraId="67D5BA21">
      <w:pPr>
        <w:pStyle w:val="2"/>
        <w:ind w:left="0" w:leftChars="0" w:firstLine="0" w:firstLineChars="0"/>
        <w:rPr>
          <w:rFonts w:ascii="宋体" w:hAnsi="宋体"/>
          <w:color w:val="000000" w:themeColor="text1"/>
          <w:sz w:val="24"/>
        </w:rPr>
      </w:pPr>
    </w:p>
    <w:p w14:paraId="39F8F9EF">
      <w:pPr>
        <w:pStyle w:val="4"/>
        <w:spacing w:line="360" w:lineRule="auto"/>
      </w:pPr>
      <w:bookmarkStart w:id="31" w:name="_Toc12210"/>
      <w:r>
        <w:t>第四章</w:t>
      </w:r>
      <w:r>
        <w:rPr>
          <w:rFonts w:hint="eastAsia"/>
        </w:rPr>
        <w:t>企业</w:t>
      </w:r>
      <w:r>
        <w:t>质量基础</w:t>
      </w:r>
      <w:bookmarkEnd w:id="31"/>
    </w:p>
    <w:p w14:paraId="3CC4BEC4">
      <w:pPr>
        <w:pStyle w:val="5"/>
        <w:spacing w:before="140" w:after="140" w:line="360" w:lineRule="auto"/>
      </w:pPr>
      <w:bookmarkStart w:id="32" w:name="_Toc18401"/>
      <w:r>
        <w:t xml:space="preserve">4.1 </w:t>
      </w:r>
      <w:r>
        <w:rPr>
          <w:rFonts w:hint="eastAsia"/>
        </w:rPr>
        <w:t>企业产品标准</w:t>
      </w:r>
      <w:bookmarkEnd w:id="32"/>
    </w:p>
    <w:p w14:paraId="10B26D7A">
      <w:pPr>
        <w:tabs>
          <w:tab w:val="left" w:pos="2880"/>
          <w:tab w:val="left" w:pos="3060"/>
          <w:tab w:val="left" w:pos="3420"/>
          <w:tab w:val="left" w:pos="4860"/>
          <w:tab w:val="left" w:pos="5040"/>
          <w:tab w:val="left" w:pos="5400"/>
        </w:tabs>
        <w:spacing w:line="360" w:lineRule="auto"/>
        <w:ind w:right="-28" w:firstLine="480" w:firstLineChars="200"/>
        <w:rPr>
          <w:rFonts w:ascii="宋体" w:hAnsi="宋体"/>
          <w:sz w:val="24"/>
        </w:rPr>
      </w:pPr>
      <w:r>
        <w:rPr>
          <w:rFonts w:hint="eastAsia" w:ascii="宋体" w:hAnsi="宋体"/>
          <w:sz w:val="24"/>
        </w:rPr>
        <w:t>公司遵照顾客要求，设计和生产制造过程中积极采用国家标准、行业标准及企业标准，大大提高了产品的质量，促进了公司市场的稳定和快速发展。</w:t>
      </w:r>
      <w:r>
        <w:rPr>
          <w:rFonts w:ascii="宋体" w:hAnsi="宋体"/>
          <w:sz w:val="24"/>
        </w:rPr>
        <w:t>公司始终贯彻标准化管理，形成了管理标准、技术标准、工作标准三大系列标准化文件。</w:t>
      </w:r>
      <w:r>
        <w:rPr>
          <w:rFonts w:hint="eastAsia" w:ascii="宋体" w:hAnsi="宋体"/>
          <w:color w:val="000000" w:themeColor="text1"/>
          <w:sz w:val="24"/>
        </w:rPr>
        <w:t>办公室是公司文</w:t>
      </w:r>
      <w:r>
        <w:rPr>
          <w:rFonts w:hint="eastAsia" w:ascii="宋体" w:hAnsi="宋体"/>
          <w:sz w:val="24"/>
        </w:rPr>
        <w:t>件控制的归口管理部门，专职文控员负责文件编号的确定、文件受控管理，监管公司文件体系的运行，负责公司管理性文件的归档工作，及时更新有效文件一览表。各部门负责归口文件的起草、修订工作，部门兼职文控员负责部门文件的会签、审批等流转工作，负责部门归口技术相关文件的存档管理，并及时更新部门的有效文件一览表。</w:t>
      </w:r>
    </w:p>
    <w:p w14:paraId="44A7013D">
      <w:pPr>
        <w:tabs>
          <w:tab w:val="left" w:pos="2880"/>
          <w:tab w:val="left" w:pos="3060"/>
          <w:tab w:val="left" w:pos="3420"/>
          <w:tab w:val="left" w:pos="4860"/>
          <w:tab w:val="left" w:pos="5040"/>
          <w:tab w:val="left" w:pos="5400"/>
        </w:tabs>
        <w:spacing w:line="360" w:lineRule="auto"/>
        <w:ind w:right="-28" w:firstLine="480" w:firstLineChars="200"/>
        <w:rPr>
          <w:rFonts w:ascii="宋体" w:hAnsi="宋体"/>
          <w:sz w:val="24"/>
        </w:rPr>
      </w:pPr>
      <w:r>
        <w:rPr>
          <w:rFonts w:hint="eastAsia" w:ascii="宋体" w:hAnsi="宋体"/>
          <w:sz w:val="24"/>
        </w:rPr>
        <w:t>在企业标准制修订工作中，公司制定的行业标准共计1项、浙江制造团体标准1项。</w:t>
      </w:r>
    </w:p>
    <w:p w14:paraId="5D972081">
      <w:pPr>
        <w:pStyle w:val="5"/>
        <w:spacing w:before="140" w:after="140" w:line="360" w:lineRule="auto"/>
      </w:pPr>
      <w:bookmarkStart w:id="33" w:name="_Toc30124"/>
      <w:r>
        <w:rPr>
          <w:rFonts w:hint="eastAsia"/>
        </w:rPr>
        <w:t>4.2企业计量水平</w:t>
      </w:r>
      <w:bookmarkEnd w:id="33"/>
    </w:p>
    <w:p w14:paraId="4446DE13">
      <w:pPr>
        <w:tabs>
          <w:tab w:val="left" w:pos="462"/>
          <w:tab w:val="left" w:pos="540"/>
        </w:tabs>
        <w:snapToGrid w:val="0"/>
        <w:spacing w:line="360" w:lineRule="auto"/>
        <w:ind w:firstLine="480" w:firstLineChars="200"/>
        <w:rPr>
          <w:rFonts w:ascii="宋体" w:hAnsi="宋体"/>
          <w:sz w:val="24"/>
        </w:rPr>
      </w:pPr>
      <w:r>
        <w:rPr>
          <w:rFonts w:ascii="宋体" w:hAnsi="宋体"/>
          <w:sz w:val="24"/>
        </w:rPr>
        <w:t>公司</w:t>
      </w:r>
      <w:r>
        <w:rPr>
          <w:rFonts w:hint="eastAsia" w:ascii="宋体" w:hAnsi="宋体"/>
          <w:sz w:val="24"/>
        </w:rPr>
        <w:t>严格执行《中华人民共和国计量法》等文件法规，按规定要求将监视测量设备送到具有检定或校准资质的部门校准或检定，或对照能溯源到国际或国家的测量标准，按规定的时间和程序要求组织校准。</w:t>
      </w:r>
    </w:p>
    <w:p w14:paraId="0929D175">
      <w:pPr>
        <w:tabs>
          <w:tab w:val="left" w:pos="462"/>
          <w:tab w:val="left" w:pos="540"/>
        </w:tabs>
        <w:snapToGrid w:val="0"/>
        <w:spacing w:line="360" w:lineRule="auto"/>
        <w:ind w:firstLine="480" w:firstLineChars="200"/>
        <w:rPr>
          <w:rFonts w:ascii="宋体" w:hAnsi="宋体"/>
          <w:sz w:val="24"/>
        </w:rPr>
      </w:pPr>
      <w:r>
        <w:rPr>
          <w:rFonts w:hint="eastAsia" w:ascii="宋体" w:hAnsi="宋体"/>
          <w:sz w:val="24"/>
        </w:rPr>
        <w:t>品管部负责公司测量设备的管理工作，设置计量员，负</w:t>
      </w:r>
      <w:r>
        <w:rPr>
          <w:rFonts w:ascii="宋体" w:hAnsi="宋体"/>
          <w:sz w:val="24"/>
        </w:rPr>
        <w:t>责公司计量器具的管理工作</w:t>
      </w:r>
      <w:r>
        <w:rPr>
          <w:rFonts w:hint="eastAsia" w:ascii="宋体" w:hAnsi="宋体"/>
          <w:sz w:val="24"/>
        </w:rPr>
        <w:t>。</w:t>
      </w:r>
      <w:r>
        <w:rPr>
          <w:rFonts w:ascii="宋体" w:hAnsi="宋体"/>
          <w:sz w:val="24"/>
        </w:rPr>
        <w:t>为保证计量器具的准确性和可靠性，公司现有量具均采购自国外内知名品牌，并在检定校准时积极与法定计量机构进行合作。通过有效可靠的测量数据来控制生产、指导生产，取得了良好的经济效益和社会效益。</w:t>
      </w:r>
    </w:p>
    <w:p w14:paraId="7DC03916">
      <w:pPr>
        <w:pStyle w:val="5"/>
        <w:spacing w:before="140" w:after="140" w:line="360" w:lineRule="auto"/>
      </w:pPr>
      <w:bookmarkStart w:id="34" w:name="_Toc26289"/>
      <w:r>
        <w:t>4.3 认证</w:t>
      </w:r>
      <w:r>
        <w:rPr>
          <w:rFonts w:hint="eastAsia"/>
        </w:rPr>
        <w:t>认可情况</w:t>
      </w:r>
      <w:bookmarkEnd w:id="34"/>
    </w:p>
    <w:p w14:paraId="77B6B691">
      <w:pPr>
        <w:spacing w:line="360" w:lineRule="auto"/>
        <w:ind w:right="340" w:firstLine="480" w:firstLineChars="200"/>
        <w:rPr>
          <w:rFonts w:ascii="宋体" w:hAnsi="宋体"/>
          <w:sz w:val="24"/>
        </w:rPr>
      </w:pPr>
      <w:r>
        <w:rPr>
          <w:rFonts w:hint="eastAsia" w:ascii="宋体" w:hAnsi="宋体"/>
          <w:sz w:val="24"/>
        </w:rPr>
        <w:t>为保证产品质量满足顾客的要求和国家法律、法规，并确保环境管理符合国家法律、法规和其他要求并持续改进，本公司顺利通过并获得了</w:t>
      </w:r>
      <w:r>
        <w:rPr>
          <w:rFonts w:hint="eastAsia" w:ascii="宋体" w:hAnsi="宋体"/>
          <w:color w:val="000000" w:themeColor="text1"/>
          <w:sz w:val="24"/>
        </w:rPr>
        <w:t>质量（ISO9001）、环境（ISO14001）体系认证</w:t>
      </w:r>
      <w:r>
        <w:rPr>
          <w:rFonts w:hint="eastAsia" w:ascii="宋体" w:hAnsi="宋体"/>
          <w:color w:val="000000" w:themeColor="text1"/>
          <w:sz w:val="24"/>
          <w:lang w:eastAsia="zh-CN"/>
        </w:rPr>
        <w:t>、职业健康（</w:t>
      </w:r>
      <w:r>
        <w:rPr>
          <w:rFonts w:hint="eastAsia" w:ascii="宋体" w:hAnsi="宋体"/>
          <w:color w:val="000000" w:themeColor="text1"/>
          <w:sz w:val="24"/>
          <w:lang w:val="en-US" w:eastAsia="zh-CN"/>
        </w:rPr>
        <w:t>ISO45001）体系认证</w:t>
      </w:r>
      <w:r>
        <w:rPr>
          <w:rFonts w:hint="eastAsia" w:ascii="宋体" w:hAnsi="宋体"/>
          <w:color w:val="0000FF"/>
          <w:sz w:val="24"/>
        </w:rPr>
        <w:t>。</w:t>
      </w:r>
    </w:p>
    <w:p w14:paraId="4A1F0356">
      <w:pPr>
        <w:pStyle w:val="5"/>
        <w:spacing w:before="140" w:after="140" w:line="360" w:lineRule="auto"/>
      </w:pPr>
      <w:bookmarkStart w:id="35" w:name="_Toc19489"/>
      <w:r>
        <w:rPr>
          <w:rFonts w:hint="eastAsia"/>
        </w:rPr>
        <w:t>4.4 质量检验情况</w:t>
      </w:r>
      <w:bookmarkEnd w:id="35"/>
    </w:p>
    <w:p w14:paraId="2A3F06B9">
      <w:pPr>
        <w:spacing w:line="360" w:lineRule="auto"/>
        <w:ind w:right="220" w:firstLine="480" w:firstLineChars="200"/>
        <w:rPr>
          <w:rFonts w:ascii="宋体" w:hAnsi="宋体"/>
          <w:sz w:val="24"/>
        </w:rPr>
      </w:pPr>
      <w:r>
        <w:rPr>
          <w:rFonts w:hint="eastAsia" w:ascii="宋体" w:hAnsi="宋体"/>
          <w:sz w:val="24"/>
        </w:rPr>
        <w:t>公司建有实验室。建立了检测设备台账，对检测仪器、设备进行维护。检验设备的使用人员必须经过专业培训，考核合格后方可上岗。质检人员还定期交流在检测中遇到的各种问题，以便针对问题及时制定纠正措施，提高检验水平及工作质量，各种制度、岗位职责、仪器操作规程、安全常识、注意事项等上墙，以便执行。</w:t>
      </w:r>
      <w:r>
        <w:rPr>
          <w:rFonts w:ascii="宋体" w:hAnsi="宋体"/>
          <w:sz w:val="24"/>
        </w:rPr>
        <w:t>实现检测项目全覆盖，生产过程层层把关。采取定岗定责、过程检查、质量考核、责任追究、质量追溯、数据统计分析等一系列行之有效的方法，做到关键工序重点控制、普通工序规范操作，通过对生产过程的全面控制和对关键节点的有效监督，提高了工作质量，保证了产品质量。</w:t>
      </w:r>
    </w:p>
    <w:p w14:paraId="3D6FF385">
      <w:pPr>
        <w:pStyle w:val="5"/>
        <w:spacing w:before="140" w:after="140" w:line="360" w:lineRule="auto"/>
      </w:pPr>
      <w:bookmarkStart w:id="36" w:name="_Toc15178"/>
      <w:r>
        <w:rPr>
          <w:rFonts w:hint="eastAsia"/>
        </w:rPr>
        <w:t>4.5特殊设备安全管理</w:t>
      </w:r>
      <w:bookmarkEnd w:id="36"/>
    </w:p>
    <w:p w14:paraId="7CB5173D">
      <w:pPr>
        <w:spacing w:line="360" w:lineRule="auto"/>
        <w:ind w:right="220" w:firstLine="480" w:firstLineChars="200"/>
        <w:rPr>
          <w:rFonts w:ascii="宋体" w:hAnsi="宋体"/>
          <w:sz w:val="24"/>
        </w:rPr>
      </w:pPr>
      <w:r>
        <w:rPr>
          <w:rFonts w:hint="eastAsia" w:ascii="宋体" w:hAnsi="宋体"/>
          <w:sz w:val="24"/>
        </w:rPr>
        <w:t>目前使用到的特种设备主要叉车、压力容器等。根据《中华人民共和国特种设备安全法》，严格按照法律法规的要求进行管理。公司制订了《设备管理程序》，建立了《特种设备管理台账》，制定了特种设备的使用、校验、操作人员的资质、维护与保养、应急预案等规范。根据要求，公司定期进行保养，请有资质的专业机构进行年检，并获取校验报告；对操作人员必须经过专业培训，获得专业机构颁发的证书后，方能上岗。</w:t>
      </w:r>
    </w:p>
    <w:p w14:paraId="37DCEBF1">
      <w:pPr>
        <w:spacing w:line="360" w:lineRule="auto"/>
        <w:ind w:right="220" w:firstLine="480" w:firstLineChars="200"/>
        <w:rPr>
          <w:rFonts w:ascii="宋体" w:hAnsi="宋体"/>
          <w:sz w:val="24"/>
        </w:rPr>
      </w:pPr>
    </w:p>
    <w:p w14:paraId="6B3CEEE3">
      <w:pPr>
        <w:pStyle w:val="2"/>
        <w:ind w:firstLine="480"/>
        <w:rPr>
          <w:rFonts w:ascii="宋体" w:hAnsi="宋体"/>
          <w:sz w:val="24"/>
        </w:rPr>
      </w:pPr>
    </w:p>
    <w:p w14:paraId="6BCC0F6A">
      <w:pPr>
        <w:pStyle w:val="4"/>
        <w:spacing w:line="360" w:lineRule="auto"/>
      </w:pPr>
      <w:bookmarkStart w:id="37" w:name="_Toc29848"/>
      <w:r>
        <w:t>第五章产品质量责任</w:t>
      </w:r>
      <w:bookmarkEnd w:id="37"/>
    </w:p>
    <w:p w14:paraId="4A510154">
      <w:pPr>
        <w:pStyle w:val="5"/>
        <w:spacing w:line="360" w:lineRule="auto"/>
      </w:pPr>
      <w:bookmarkStart w:id="38" w:name="_Toc17601"/>
      <w:r>
        <w:t>5.1 产品质量</w:t>
      </w:r>
      <w:r>
        <w:rPr>
          <w:rFonts w:hint="eastAsia"/>
        </w:rPr>
        <w:t>水平</w:t>
      </w:r>
      <w:bookmarkEnd w:id="38"/>
    </w:p>
    <w:p w14:paraId="33975A9D">
      <w:pPr>
        <w:spacing w:line="360" w:lineRule="auto"/>
        <w:ind w:right="340" w:firstLine="480" w:firstLineChars="200"/>
        <w:rPr>
          <w:rFonts w:ascii="宋体" w:hAnsi="宋体"/>
          <w:sz w:val="24"/>
        </w:rPr>
      </w:pPr>
      <w:r>
        <w:rPr>
          <w:rFonts w:hint="eastAsia" w:ascii="宋体" w:hAnsi="宋体"/>
          <w:sz w:val="24"/>
        </w:rPr>
        <w:t>公司</w:t>
      </w:r>
      <w:r>
        <w:rPr>
          <w:rFonts w:ascii="宋体" w:hAnsi="宋体"/>
          <w:sz w:val="24"/>
        </w:rPr>
        <w:t>严格遵守《中华人民共和国产品质量法》等相关法律法规，依法诚信经营。依法管理和生产，落实质量安全主体责任。建立健全各项管理制度，完善各项记录和台账。</w:t>
      </w:r>
      <w:r>
        <w:rPr>
          <w:rFonts w:hint="eastAsia" w:ascii="宋体" w:hAnsi="宋体"/>
          <w:sz w:val="24"/>
        </w:rPr>
        <w:t>公司</w:t>
      </w:r>
      <w:r>
        <w:rPr>
          <w:rFonts w:ascii="宋体" w:hAnsi="宋体"/>
          <w:sz w:val="24"/>
        </w:rPr>
        <w:t>周围环境、生产现场符合国家标准规定的要求。</w:t>
      </w:r>
    </w:p>
    <w:p w14:paraId="6DF56379">
      <w:pPr>
        <w:spacing w:line="360" w:lineRule="auto"/>
        <w:ind w:right="340" w:firstLine="480" w:firstLineChars="200"/>
        <w:rPr>
          <w:rFonts w:ascii="宋体" w:hAnsi="宋体"/>
          <w:sz w:val="24"/>
        </w:rPr>
      </w:pPr>
      <w:r>
        <w:rPr>
          <w:rFonts w:hint="eastAsia" w:ascii="宋体" w:hAnsi="宋体"/>
          <w:sz w:val="24"/>
        </w:rPr>
        <w:t>公司</w:t>
      </w:r>
      <w:r>
        <w:rPr>
          <w:rFonts w:ascii="宋体" w:hAnsi="宋体"/>
          <w:sz w:val="24"/>
        </w:rPr>
        <w:t>严格执行原辅材料检验制度，所用的原辅材料及包装材料符合相应的国家标准、行业标准及其相关规定。保证</w:t>
      </w:r>
      <w:r>
        <w:rPr>
          <w:rFonts w:hint="eastAsia" w:ascii="宋体" w:hAnsi="宋体"/>
          <w:sz w:val="24"/>
        </w:rPr>
        <w:t>不合格</w:t>
      </w:r>
      <w:r>
        <w:rPr>
          <w:rFonts w:ascii="宋体" w:hAnsi="宋体"/>
          <w:sz w:val="24"/>
        </w:rPr>
        <w:t>产品不出厂。</w:t>
      </w:r>
    </w:p>
    <w:p w14:paraId="7FD198A8">
      <w:pPr>
        <w:spacing w:line="360" w:lineRule="auto"/>
        <w:ind w:right="340" w:firstLine="480" w:firstLineChars="200"/>
        <w:rPr>
          <w:rFonts w:ascii="宋体" w:hAnsi="宋体"/>
          <w:sz w:val="24"/>
        </w:rPr>
      </w:pPr>
      <w:r>
        <w:rPr>
          <w:rFonts w:hint="eastAsia" w:ascii="宋体" w:hAnsi="宋体" w:cs="Arial"/>
          <w:sz w:val="24"/>
          <w:shd w:val="clear" w:color="auto" w:fill="FFFFFF"/>
        </w:rPr>
        <w:t>公司生产的便携式油箱系列产品是目前国内首家通过联合国UN安全质量认证的产品。国际市场排名靠前，国际市场占有率8%左右；在国内高端市场占有率排名第一</w:t>
      </w:r>
      <w:r>
        <w:rPr>
          <w:rFonts w:hint="eastAsia" w:ascii="宋体" w:hAnsi="宋体"/>
          <w:sz w:val="24"/>
        </w:rPr>
        <w:t>。</w:t>
      </w:r>
    </w:p>
    <w:p w14:paraId="285B8F02">
      <w:pPr>
        <w:pStyle w:val="5"/>
        <w:spacing w:line="360" w:lineRule="auto"/>
        <w:rPr>
          <w:highlight w:val="yellow"/>
        </w:rPr>
      </w:pPr>
      <w:bookmarkStart w:id="39" w:name="_Toc28346"/>
      <w:r>
        <w:t xml:space="preserve">5.2 </w:t>
      </w:r>
      <w:r>
        <w:rPr>
          <w:rFonts w:hint="eastAsia"/>
        </w:rPr>
        <w:t>产品售后责任</w:t>
      </w:r>
      <w:bookmarkEnd w:id="39"/>
    </w:p>
    <w:p w14:paraId="3EB015A8">
      <w:pPr>
        <w:spacing w:line="360" w:lineRule="auto"/>
        <w:ind w:firstLine="480" w:firstLineChars="200"/>
        <w:rPr>
          <w:rFonts w:ascii="宋体" w:hAnsi="宋体" w:cs="Arial"/>
          <w:bCs/>
          <w:sz w:val="24"/>
        </w:rPr>
      </w:pPr>
      <w:r>
        <w:rPr>
          <w:rFonts w:hint="eastAsia" w:ascii="宋体" w:hAnsi="宋体" w:cs="Arial"/>
          <w:bCs/>
          <w:sz w:val="24"/>
        </w:rPr>
        <w:t>公司制定并执行《与顾客有关的过程控制程序》，当有产品要求退货时，业务部接到顾客退货通知时，要在 24 小时内了解退货产品具体情况，进行原因分析，然后填写顾客退货审批表，由销售部经理、副总经理、总经理审批后提出处理意见：</w:t>
      </w:r>
    </w:p>
    <w:p w14:paraId="17608FFE">
      <w:pPr>
        <w:spacing w:line="360" w:lineRule="auto"/>
        <w:ind w:firstLine="480" w:firstLineChars="200"/>
        <w:rPr>
          <w:rFonts w:ascii="宋体" w:hAnsi="宋体" w:cs="Arial"/>
          <w:bCs/>
          <w:sz w:val="24"/>
        </w:rPr>
      </w:pPr>
      <w:r>
        <w:rPr>
          <w:rFonts w:hint="eastAsia" w:ascii="宋体" w:hAnsi="宋体" w:cs="Arial"/>
          <w:bCs/>
          <w:sz w:val="24"/>
        </w:rPr>
        <w:t>1) 接受退货：业务部填写工作联系单，写明退货产品型号，数量，包装，批号等信息，发给相关部门；若顾客要求补发货物，业务部重新备货发运，同时做好记录。</w:t>
      </w:r>
    </w:p>
    <w:p w14:paraId="680A26E9">
      <w:pPr>
        <w:spacing w:line="360" w:lineRule="auto"/>
        <w:ind w:firstLine="480" w:firstLineChars="200"/>
        <w:rPr>
          <w:rFonts w:ascii="宋体" w:hAnsi="宋体" w:cs="Arial"/>
          <w:bCs/>
          <w:sz w:val="24"/>
        </w:rPr>
      </w:pPr>
      <w:r>
        <w:rPr>
          <w:rFonts w:hint="eastAsia" w:ascii="宋体" w:hAnsi="宋体" w:cs="Arial"/>
          <w:bCs/>
          <w:sz w:val="24"/>
        </w:rPr>
        <w:t>2) 不接受退货：业务员负责与顾客协商有关事宜。</w:t>
      </w:r>
    </w:p>
    <w:p w14:paraId="18297402">
      <w:pPr>
        <w:spacing w:line="360" w:lineRule="auto"/>
        <w:ind w:firstLine="480" w:firstLineChars="200"/>
        <w:rPr>
          <w:rFonts w:ascii="宋体" w:hAnsi="宋体" w:cs="Arial"/>
          <w:bCs/>
          <w:sz w:val="24"/>
        </w:rPr>
      </w:pPr>
      <w:r>
        <w:rPr>
          <w:rFonts w:hint="eastAsia" w:ascii="宋体" w:hAnsi="宋体" w:cs="Arial"/>
          <w:bCs/>
          <w:sz w:val="24"/>
        </w:rPr>
        <w:t xml:space="preserve">业务部负责接收退货产品，清点、核对内容与实物是否一致，同时对退货产品进行标识、隔离、定置，不与其他物品混放，并办理入库手续。  </w:t>
      </w:r>
    </w:p>
    <w:p w14:paraId="53BAECA0">
      <w:pPr>
        <w:spacing w:line="360" w:lineRule="auto"/>
        <w:ind w:firstLine="480" w:firstLineChars="200"/>
        <w:rPr>
          <w:rFonts w:ascii="宋体" w:hAnsi="宋体" w:cs="Arial"/>
          <w:bCs/>
          <w:sz w:val="24"/>
        </w:rPr>
      </w:pPr>
      <w:r>
        <w:rPr>
          <w:rFonts w:hint="eastAsia" w:ascii="宋体" w:hAnsi="宋体" w:cs="Arial"/>
          <w:bCs/>
          <w:sz w:val="24"/>
        </w:rPr>
        <w:t>入库后，品管部对退货产品进行抽检，出具检验报告。同时业务部填写退货产品评审处理表，组织各相关部门评审：</w:t>
      </w:r>
    </w:p>
    <w:p w14:paraId="060D1AA5">
      <w:pPr>
        <w:spacing w:line="360" w:lineRule="auto"/>
        <w:ind w:firstLine="480" w:firstLineChars="200"/>
        <w:rPr>
          <w:rFonts w:ascii="宋体" w:hAnsi="宋体" w:cs="Arial"/>
          <w:bCs/>
          <w:sz w:val="24"/>
        </w:rPr>
      </w:pPr>
      <w:r>
        <w:rPr>
          <w:rFonts w:hint="eastAsia" w:ascii="宋体" w:hAnsi="宋体" w:cs="Arial"/>
          <w:bCs/>
          <w:sz w:val="24"/>
        </w:rPr>
        <w:t>1) 返工：生产部填写领料单从仓库领取退货产品进行返工，返工完成后必须贴好标识并送检，品管部对返工产品进行抽检，出具检验报告，只有检验合格的产品，才能办理入库。</w:t>
      </w:r>
    </w:p>
    <w:p w14:paraId="42549176">
      <w:pPr>
        <w:spacing w:line="360" w:lineRule="auto"/>
        <w:ind w:firstLine="480" w:firstLineChars="200"/>
        <w:rPr>
          <w:rFonts w:ascii="宋体" w:hAnsi="宋体" w:cs="Arial"/>
          <w:bCs/>
          <w:sz w:val="24"/>
        </w:rPr>
      </w:pPr>
      <w:r>
        <w:rPr>
          <w:rFonts w:hint="eastAsia" w:ascii="宋体" w:hAnsi="宋体" w:cs="Arial"/>
          <w:bCs/>
          <w:sz w:val="24"/>
        </w:rPr>
        <w:t>2) 报废处理：按照公司有关规定办理报废手续。</w:t>
      </w:r>
    </w:p>
    <w:p w14:paraId="06A63AF0">
      <w:pPr>
        <w:pStyle w:val="5"/>
        <w:spacing w:line="360" w:lineRule="auto"/>
      </w:pPr>
      <w:bookmarkStart w:id="40" w:name="_Toc13667"/>
      <w:r>
        <w:t>5.</w:t>
      </w:r>
      <w:r>
        <w:rPr>
          <w:rFonts w:hint="eastAsia"/>
        </w:rPr>
        <w:t>3企业社会责任</w:t>
      </w:r>
      <w:bookmarkEnd w:id="40"/>
    </w:p>
    <w:p w14:paraId="7437A16F">
      <w:pPr>
        <w:spacing w:line="360" w:lineRule="auto"/>
        <w:ind w:firstLine="480" w:firstLineChars="200"/>
        <w:rPr>
          <w:rFonts w:ascii="宋体" w:hAnsi="宋体" w:cs="Arial"/>
          <w:bCs/>
          <w:sz w:val="24"/>
        </w:rPr>
      </w:pPr>
      <w:bookmarkStart w:id="41" w:name="OLE_LINK5"/>
      <w:r>
        <w:rPr>
          <w:rFonts w:hint="eastAsia" w:ascii="宋体" w:hAnsi="宋体" w:cs="Arial"/>
          <w:bCs/>
          <w:sz w:val="24"/>
        </w:rPr>
        <w:t>公司在致力于自身发展的同时，积极主动履行社会责任</w:t>
      </w:r>
      <w:bookmarkEnd w:id="41"/>
      <w:r>
        <w:rPr>
          <w:rFonts w:hint="eastAsia" w:ascii="宋体" w:hAnsi="宋体" w:cs="Arial"/>
          <w:bCs/>
          <w:sz w:val="24"/>
        </w:rPr>
        <w:t>，致力于成为优秀的企业公民。近年来，公司积极建设资源节约、环境友好型企业。通过产品结构调整，优化生产工艺技术，提升生产技术装备。实现产品升级调整，而污染物排放却得到了有效的下降。公司全面贯彻落实科学发展观，坚持在发展中兼顾经济效益与社会效益，在实践中为股东、员工、顾客、供方、合作伙伴和社会创造价值，促进经济、环境、社会的和谐可持续发展。</w:t>
      </w:r>
    </w:p>
    <w:p w14:paraId="3B60FE45">
      <w:pPr>
        <w:pStyle w:val="17"/>
        <w:snapToGrid w:val="0"/>
        <w:spacing w:before="0" w:beforeAutospacing="0" w:after="0" w:afterAutospacing="0" w:line="360" w:lineRule="auto"/>
        <w:ind w:firstLine="482" w:firstLineChars="200"/>
        <w:rPr>
          <w:rFonts w:ascii="Times New Roman" w:hAnsi="Times New Roman" w:cs="Times New Roman" w:eastAsiaTheme="minorEastAsia"/>
          <w:iCs/>
        </w:rPr>
      </w:pPr>
      <w:r>
        <w:rPr>
          <w:rFonts w:ascii="Times New Roman" w:hAnsi="Times New Roman" w:cs="Times New Roman" w:eastAsiaTheme="minorEastAsia"/>
          <w:b/>
          <w:iCs/>
        </w:rPr>
        <w:t>1、质量安全：</w:t>
      </w:r>
      <w:r>
        <w:rPr>
          <w:rFonts w:ascii="Times New Roman" w:hAnsi="Times New Roman" w:cs="Times New Roman" w:eastAsiaTheme="minorEastAsia"/>
          <w:iCs/>
        </w:rPr>
        <w:t>为了落实质量安全主体责任，公司建立了责任制，建立完善质量安全责任体系和质量安全风险预警机制，确保质量安全主体责任。</w:t>
      </w:r>
    </w:p>
    <w:p w14:paraId="5B23D6EF">
      <w:pPr>
        <w:pStyle w:val="17"/>
        <w:snapToGrid w:val="0"/>
        <w:spacing w:before="0" w:beforeAutospacing="0" w:after="0" w:afterAutospacing="0" w:line="360" w:lineRule="auto"/>
        <w:ind w:firstLine="482" w:firstLineChars="200"/>
        <w:rPr>
          <w:rFonts w:ascii="Times New Roman" w:hAnsi="Times New Roman" w:cs="Times New Roman" w:eastAsiaTheme="minorEastAsia"/>
        </w:rPr>
      </w:pPr>
      <w:r>
        <w:rPr>
          <w:rFonts w:ascii="Times New Roman" w:hAnsi="Times New Roman" w:cs="Times New Roman" w:eastAsiaTheme="minorEastAsia"/>
          <w:b/>
          <w:iCs/>
        </w:rPr>
        <w:t>2、环境保护：</w:t>
      </w:r>
      <w:r>
        <w:rPr>
          <w:rFonts w:ascii="Times New Roman" w:hAnsi="Times New Roman" w:cs="Times New Roman" w:eastAsiaTheme="minorEastAsia"/>
          <w:iCs/>
        </w:rPr>
        <w:t>公司建立环境管理体系，明确污染源</w:t>
      </w:r>
      <w:r>
        <w:rPr>
          <w:rFonts w:ascii="Times New Roman" w:hAnsi="Times New Roman" w:cs="Times New Roman" w:eastAsiaTheme="minorEastAsia"/>
          <w:bCs/>
          <w:color w:val="000000"/>
        </w:rPr>
        <w:t>、评价与控制</w:t>
      </w:r>
      <w:r>
        <w:rPr>
          <w:rFonts w:ascii="Times New Roman" w:hAnsi="Times New Roman" w:cs="Times New Roman" w:eastAsiaTheme="minorEastAsia"/>
          <w:color w:val="000000"/>
        </w:rPr>
        <w:t>，建立相应程序和</w:t>
      </w:r>
      <w:r>
        <w:rPr>
          <w:rFonts w:ascii="Times New Roman" w:hAnsi="Times New Roman" w:cs="Times New Roman" w:eastAsiaTheme="minorEastAsia"/>
          <w:bCs/>
          <w:color w:val="000000"/>
        </w:rPr>
        <w:t>预案，明确应对各种污染源的控制方法和目标</w:t>
      </w:r>
      <w:r>
        <w:rPr>
          <w:rFonts w:ascii="Times New Roman" w:hAnsi="Times New Roman" w:cs="Times New Roman" w:eastAsiaTheme="minorEastAsia"/>
          <w:iCs/>
        </w:rPr>
        <w:t>，并定期开展应急预案演习</w:t>
      </w:r>
      <w:r>
        <w:rPr>
          <w:rFonts w:hint="eastAsia" w:ascii="Times New Roman" w:hAnsi="Times New Roman" w:cs="Times New Roman" w:eastAsiaTheme="minorEastAsia"/>
          <w:iCs/>
        </w:rPr>
        <w:t>，预防危险化学品泄漏，减少对员工及周边影响</w:t>
      </w:r>
      <w:r>
        <w:rPr>
          <w:rFonts w:ascii="Times New Roman" w:hAnsi="Times New Roman" w:cs="Times New Roman" w:eastAsiaTheme="minorEastAsia"/>
          <w:iCs/>
        </w:rPr>
        <w:t>。</w:t>
      </w:r>
    </w:p>
    <w:p w14:paraId="334F4EB4">
      <w:pPr>
        <w:spacing w:line="360" w:lineRule="auto"/>
        <w:ind w:firstLine="482" w:firstLineChars="200"/>
        <w:rPr>
          <w:rFonts w:eastAsiaTheme="minorEastAsia"/>
          <w:sz w:val="24"/>
        </w:rPr>
      </w:pPr>
      <w:r>
        <w:rPr>
          <w:rFonts w:eastAsiaTheme="minorEastAsia"/>
          <w:b/>
          <w:sz w:val="24"/>
        </w:rPr>
        <w:t>3、节能降耗、资源综合利用：</w:t>
      </w:r>
      <w:r>
        <w:rPr>
          <w:rFonts w:eastAsiaTheme="minorEastAsia"/>
          <w:sz w:val="24"/>
        </w:rPr>
        <w:t>公司积极应用节能新技术和新工艺，不断加大节能技改，淘汰落后装备，提倡清洁生产和资源循环利用，使企业产品单耗、用水量不断下降，节能成效显著。</w:t>
      </w:r>
    </w:p>
    <w:p w14:paraId="1A3B0C98">
      <w:pPr>
        <w:spacing w:line="360" w:lineRule="auto"/>
        <w:ind w:firstLine="482" w:firstLineChars="200"/>
        <w:rPr>
          <w:rFonts w:ascii="宋体" w:hAnsi="宋体" w:cs="Arial"/>
          <w:bCs/>
          <w:sz w:val="24"/>
        </w:rPr>
      </w:pPr>
      <w:r>
        <w:rPr>
          <w:rFonts w:eastAsiaTheme="minorEastAsia"/>
          <w:b/>
          <w:sz w:val="24"/>
        </w:rPr>
        <w:t>4、公共卫生：</w:t>
      </w:r>
      <w:r>
        <w:rPr>
          <w:rFonts w:eastAsiaTheme="minorEastAsia"/>
          <w:sz w:val="24"/>
        </w:rPr>
        <w:t>公司系统识别职业危害因素和接触岗位、提高生产现场</w:t>
      </w:r>
      <w:r>
        <w:rPr>
          <w:rFonts w:hint="eastAsia" w:eastAsiaTheme="minorEastAsia"/>
          <w:sz w:val="24"/>
        </w:rPr>
        <w:t>安全监控</w:t>
      </w:r>
      <w:r>
        <w:rPr>
          <w:rFonts w:eastAsiaTheme="minorEastAsia"/>
          <w:sz w:val="24"/>
        </w:rPr>
        <w:t>、定期检测，制定应急预案。每年组织员工进行健康体检，健全员工健康档案，针对存在职业禁忌的依法进行调岗。</w:t>
      </w:r>
    </w:p>
    <w:p w14:paraId="2632DC8B">
      <w:pPr>
        <w:pStyle w:val="5"/>
        <w:spacing w:line="360" w:lineRule="auto"/>
      </w:pPr>
      <w:bookmarkStart w:id="42" w:name="_Toc6109"/>
      <w:r>
        <w:t>5.</w:t>
      </w:r>
      <w:r>
        <w:rPr>
          <w:rFonts w:hint="eastAsia"/>
        </w:rPr>
        <w:t>4质量信用记录</w:t>
      </w:r>
      <w:bookmarkEnd w:id="42"/>
    </w:p>
    <w:p w14:paraId="27C8E22A">
      <w:pPr>
        <w:pStyle w:val="8"/>
        <w:spacing w:line="360" w:lineRule="auto"/>
        <w:ind w:firstLine="480" w:firstLineChars="200"/>
        <w:rPr>
          <w:rFonts w:ascii="宋体" w:hAnsi="宋体"/>
          <w:color w:val="000000" w:themeColor="text1"/>
          <w:sz w:val="24"/>
        </w:rPr>
      </w:pPr>
      <w:r>
        <w:rPr>
          <w:rFonts w:hint="eastAsia" w:ascii="宋体" w:hAnsi="宋体"/>
          <w:color w:val="000000" w:themeColor="text1"/>
          <w:sz w:val="24"/>
        </w:rPr>
        <w:t>公司在质量文化和质量信用方面的建设，除了做好质量体系建设、提高核心竞争力外，还非常重视员工的培训工作。通过培训向全体员工宣传了公司重视质量，视质量为生命的诚信经营理念，提高各级人员的理论知识和专业技能，增强员工的质量意识，规范了员工的操作行为，保证了公司质量管理工作的顺利开展。</w:t>
      </w:r>
    </w:p>
    <w:p w14:paraId="776424B1">
      <w:pPr>
        <w:pStyle w:val="8"/>
        <w:spacing w:line="360" w:lineRule="auto"/>
        <w:ind w:firstLine="480" w:firstLineChars="200"/>
        <w:rPr>
          <w:rFonts w:ascii="宋体" w:hAnsi="宋体"/>
          <w:color w:val="000000" w:themeColor="text1"/>
          <w:sz w:val="24"/>
        </w:rPr>
      </w:pPr>
      <w:r>
        <w:rPr>
          <w:rFonts w:hint="eastAsia" w:ascii="宋体" w:hAnsi="宋体"/>
          <w:color w:val="000000" w:themeColor="text1"/>
          <w:sz w:val="24"/>
        </w:rPr>
        <w:t>在本报告期内的质量信用记录良好，未出现违法违规记录、监督抽查不合格记录和质量安全事故记录。</w:t>
      </w:r>
    </w:p>
    <w:p w14:paraId="7B460E0D">
      <w:pPr>
        <w:pStyle w:val="8"/>
        <w:spacing w:line="360" w:lineRule="auto"/>
        <w:ind w:firstLine="480" w:firstLineChars="200"/>
        <w:rPr>
          <w:rFonts w:ascii="宋体" w:hAnsi="宋体"/>
          <w:color w:val="000000" w:themeColor="text1"/>
          <w:sz w:val="24"/>
        </w:rPr>
      </w:pPr>
      <w:r>
        <w:rPr>
          <w:rFonts w:hint="eastAsia" w:ascii="宋体" w:hAnsi="宋体"/>
          <w:color w:val="000000" w:themeColor="text1"/>
          <w:sz w:val="24"/>
        </w:rPr>
        <w:t>企业先后获得</w:t>
      </w:r>
      <w:r>
        <w:rPr>
          <w:rFonts w:hint="eastAsia" w:ascii="宋体" w:hAnsi="宋体"/>
          <w:sz w:val="24"/>
        </w:rPr>
        <w:t>“</w:t>
      </w:r>
      <w:r>
        <w:rPr>
          <w:rFonts w:hint="eastAsia" w:ascii="宋体" w:hAnsi="宋体"/>
          <w:sz w:val="24"/>
          <w:lang w:eastAsia="zh-CN"/>
        </w:rPr>
        <w:t>浙江省</w:t>
      </w:r>
      <w:r>
        <w:rPr>
          <w:rFonts w:hint="eastAsia" w:ascii="宋体" w:hAnsi="宋体"/>
          <w:sz w:val="24"/>
        </w:rPr>
        <w:t>专利示范企业”、“省级高新技术企业研究开发中心”、“一种提手可收缩、可堆叠的钢质手提罐”和“钢质危险物品包装箱”被认定为浙江省科学技术成果等多项殊荣。</w:t>
      </w:r>
    </w:p>
    <w:p w14:paraId="540515B5">
      <w:pPr>
        <w:pStyle w:val="8"/>
        <w:spacing w:line="360" w:lineRule="auto"/>
        <w:ind w:firstLine="480" w:firstLineChars="200"/>
        <w:rPr>
          <w:rFonts w:ascii="宋体" w:hAnsi="宋体"/>
          <w:color w:val="000000" w:themeColor="text1"/>
          <w:sz w:val="24"/>
        </w:rPr>
      </w:pPr>
    </w:p>
    <w:p w14:paraId="4B7B0F93">
      <w:pPr>
        <w:pStyle w:val="4"/>
        <w:spacing w:line="360" w:lineRule="auto"/>
      </w:pPr>
      <w:bookmarkStart w:id="43" w:name="_Toc126"/>
      <w:r>
        <w:t>结</w:t>
      </w:r>
      <w:r>
        <w:tab/>
      </w:r>
      <w:r>
        <w:t>语</w:t>
      </w:r>
      <w:bookmarkEnd w:id="43"/>
    </w:p>
    <w:p w14:paraId="4D650F19">
      <w:pPr>
        <w:pStyle w:val="8"/>
        <w:spacing w:line="360" w:lineRule="auto"/>
        <w:ind w:firstLine="480" w:firstLineChars="200"/>
        <w:rPr>
          <w:rFonts w:ascii="宋体" w:hAnsi="宋体"/>
          <w:color w:val="000000" w:themeColor="text1"/>
          <w:sz w:val="24"/>
        </w:rPr>
      </w:pPr>
      <w:r>
        <w:rPr>
          <w:rFonts w:hint="eastAsia" w:ascii="宋体" w:hAnsi="宋体"/>
          <w:color w:val="000000" w:themeColor="text1"/>
          <w:sz w:val="24"/>
        </w:rPr>
        <w:t>20</w:t>
      </w:r>
      <w:r>
        <w:rPr>
          <w:rFonts w:hint="eastAsia" w:ascii="宋体" w:hAnsi="宋体"/>
          <w:color w:val="000000" w:themeColor="text1"/>
          <w:sz w:val="24"/>
          <w:lang w:val="en-US" w:eastAsia="zh-CN"/>
        </w:rPr>
        <w:t>23</w:t>
      </w:r>
      <w:r>
        <w:rPr>
          <w:rFonts w:hint="eastAsia" w:ascii="宋体" w:hAnsi="宋体"/>
          <w:color w:val="000000" w:themeColor="text1"/>
          <w:sz w:val="24"/>
        </w:rPr>
        <w:t>年，公司依据浙江省以标准和认证为手段，以高标准引领打造“浙江制造”品牌，强调不断完善质量诚信标准体系、加快质量信用信息化建设等要求，公司相继完善了相关制度，认真贯彻落实，并自觉接受有关部门的监督管理。质量诚信体系建设是一项长期的、系统的工作任务，要完善质量诚信体系建设的规章制度，巩固和深化企业质量诚信建设所取得的成效，必须建立长效机制，科学实施，常抓不懈。公司坚持持续改进质量管理体系，不断提升质量诚信水平，为客户提供最好的优质产品。公司将继续诚信经营，履行企业社会责任，维护和提高品牌形象，高度重视产品品质，在品牌创建的道路上走得更远。为“浙江制造”国内领先、国际一流的目标持续努力。</w:t>
      </w:r>
    </w:p>
    <w:sectPr>
      <w:footerReference r:id="rId5" w:type="default"/>
      <w:pgSz w:w="11906" w:h="16838"/>
      <w:pgMar w:top="1440" w:right="1800" w:bottom="1440" w:left="1800" w:header="851" w:footer="992" w:gutter="0"/>
      <w:pgNumType w:start="1"/>
      <w:cols w:space="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roman"/>
    <w:pitch w:val="default"/>
    <w:sig w:usb0="00000000" w:usb1="00000000" w:usb2="00000010" w:usb3="00000000" w:csb0="00040000" w:csb1="00000000"/>
  </w:font>
  <w:font w:name="华文楷体">
    <w:altName w:val="宋体"/>
    <w:panose1 w:val="00000000000000000000"/>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Sim Sun">
    <w:altName w:val="宋体"/>
    <w:panose1 w:val="00000000000000000000"/>
    <w:charset w:val="86"/>
    <w:family w:val="swiss"/>
    <w:pitch w:val="default"/>
    <w:sig w:usb0="00000000" w:usb1="00000000" w:usb2="0000001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F3F88">
    <w:pPr>
      <w:pStyle w:val="13"/>
      <w:jc w:val="center"/>
    </w:pPr>
  </w:p>
  <w:p w14:paraId="5BEA090B">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69212"/>
    </w:sdtPr>
    <w:sdtContent>
      <w:p w14:paraId="54179BE5">
        <w:pPr>
          <w:pStyle w:val="13"/>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2F015B1">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C4429">
    <w:pPr>
      <w:pStyle w:val="14"/>
      <w:pBdr>
        <w:bottom w:val="single" w:color="auto" w:sz="6" w:space="0"/>
      </w:pBdr>
      <w:spacing w:before="120" w:after="120"/>
      <w:ind w:left="231" w:leftChars="110" w:firstLine="6300" w:firstLineChars="3500"/>
      <w:jc w:val="left"/>
    </w:pPr>
    <w:r>
      <w:drawing>
        <wp:anchor distT="0" distB="0" distL="114300" distR="114300" simplePos="0" relativeHeight="251669504" behindDoc="1" locked="0" layoutInCell="1" allowOverlap="1">
          <wp:simplePos x="0" y="0"/>
          <wp:positionH relativeFrom="column">
            <wp:posOffset>-38100</wp:posOffset>
          </wp:positionH>
          <wp:positionV relativeFrom="paragraph">
            <wp:posOffset>-31115</wp:posOffset>
          </wp:positionV>
          <wp:extent cx="1308100" cy="261620"/>
          <wp:effectExtent l="0" t="0" r="0" b="5080"/>
          <wp:wrapNone/>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1"/>
                  <a:stretch>
                    <a:fillRect/>
                  </a:stretch>
                </pic:blipFill>
                <pic:spPr>
                  <a:xfrm>
                    <a:off x="0" y="0"/>
                    <a:ext cx="1308100" cy="261620"/>
                  </a:xfrm>
                  <a:prstGeom prst="rect">
                    <a:avLst/>
                  </a:prstGeom>
                  <a:noFill/>
                  <a:ln>
                    <a:noFill/>
                  </a:ln>
                </pic:spPr>
              </pic:pic>
            </a:graphicData>
          </a:graphic>
        </wp:anchor>
      </w:drawing>
    </w:r>
    <w:r>
      <w:rPr>
        <w:rFonts w:hint="eastAsia"/>
        <w:sz w:val="21"/>
        <w:szCs w:val="21"/>
      </w:rPr>
      <w:t>企业质量诚信报告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8"/>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7"/>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39"/>
      <w:suff w:val="nothing"/>
      <w:lvlText w:val="%1.%2.%3　"/>
      <w:lvlJc w:val="left"/>
      <w:pPr>
        <w:ind w:left="0" w:firstLine="0"/>
      </w:pPr>
      <w:rPr>
        <w:rFonts w:hint="eastAsia" w:ascii="黑体" w:hAnsi="Times New Roman" w:eastAsia="黑体"/>
        <w:b w:val="0"/>
        <w:i w:val="0"/>
        <w:color w:val="auto"/>
        <w:sz w:val="21"/>
      </w:rPr>
    </w:lvl>
    <w:lvl w:ilvl="3" w:tentative="0">
      <w:start w:val="1"/>
      <w:numFmt w:val="decimal"/>
      <w:pStyle w:val="40"/>
      <w:suff w:val="nothing"/>
      <w:lvlText w:val="%1.%2.%3.%4　"/>
      <w:lvlJc w:val="left"/>
      <w:pPr>
        <w:ind w:left="0" w:firstLine="0"/>
      </w:pPr>
      <w:rPr>
        <w:rFonts w:hint="eastAsia" w:ascii="黑体" w:hAnsi="Times New Roman" w:eastAsia="黑体"/>
        <w:b w:val="0"/>
        <w:i w:val="0"/>
        <w:sz w:val="21"/>
      </w:rPr>
    </w:lvl>
    <w:lvl w:ilvl="4" w:tentative="0">
      <w:start w:val="1"/>
      <w:numFmt w:val="decimal"/>
      <w:pStyle w:val="41"/>
      <w:suff w:val="nothing"/>
      <w:lvlText w:val="%1.%2.%3.%4.%5　"/>
      <w:lvlJc w:val="left"/>
      <w:pPr>
        <w:ind w:left="0" w:firstLine="0"/>
      </w:pPr>
      <w:rPr>
        <w:rFonts w:hint="eastAsia" w:ascii="黑体" w:hAnsi="Times New Roman" w:eastAsia="黑体"/>
        <w:b w:val="0"/>
        <w:i w:val="0"/>
        <w:sz w:val="21"/>
      </w:rPr>
    </w:lvl>
    <w:lvl w:ilvl="5" w:tentative="0">
      <w:start w:val="1"/>
      <w:numFmt w:val="decimal"/>
      <w:pStyle w:val="42"/>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6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RkMGU4ZWViN2U5ZGUxNTc3MjY5MTFhN2Q2MTQ4NmEifQ=="/>
  </w:docVars>
  <w:rsids>
    <w:rsidRoot w:val="002F54C2"/>
    <w:rsid w:val="00010F9A"/>
    <w:rsid w:val="00015B8A"/>
    <w:rsid w:val="00023B5C"/>
    <w:rsid w:val="00042854"/>
    <w:rsid w:val="0004734E"/>
    <w:rsid w:val="00057376"/>
    <w:rsid w:val="000631D2"/>
    <w:rsid w:val="0008051A"/>
    <w:rsid w:val="00083518"/>
    <w:rsid w:val="00090293"/>
    <w:rsid w:val="000B0538"/>
    <w:rsid w:val="000C369B"/>
    <w:rsid w:val="000E1820"/>
    <w:rsid w:val="000E7D4D"/>
    <w:rsid w:val="000F53CC"/>
    <w:rsid w:val="00113186"/>
    <w:rsid w:val="00116A57"/>
    <w:rsid w:val="00140836"/>
    <w:rsid w:val="00141B05"/>
    <w:rsid w:val="00146BFA"/>
    <w:rsid w:val="00150AE5"/>
    <w:rsid w:val="00175E27"/>
    <w:rsid w:val="001874E3"/>
    <w:rsid w:val="00193498"/>
    <w:rsid w:val="00197D5F"/>
    <w:rsid w:val="00197F9A"/>
    <w:rsid w:val="001A1B0C"/>
    <w:rsid w:val="0020340C"/>
    <w:rsid w:val="0021042D"/>
    <w:rsid w:val="00217BC0"/>
    <w:rsid w:val="0022198C"/>
    <w:rsid w:val="00227684"/>
    <w:rsid w:val="00231AC2"/>
    <w:rsid w:val="0023516B"/>
    <w:rsid w:val="00236509"/>
    <w:rsid w:val="00244A72"/>
    <w:rsid w:val="00250C8B"/>
    <w:rsid w:val="00260A03"/>
    <w:rsid w:val="00260DFB"/>
    <w:rsid w:val="00262563"/>
    <w:rsid w:val="002772BC"/>
    <w:rsid w:val="00281085"/>
    <w:rsid w:val="00284A79"/>
    <w:rsid w:val="00290E4E"/>
    <w:rsid w:val="00294888"/>
    <w:rsid w:val="00296106"/>
    <w:rsid w:val="002A4CF6"/>
    <w:rsid w:val="002B046C"/>
    <w:rsid w:val="002B7AEC"/>
    <w:rsid w:val="002E40D2"/>
    <w:rsid w:val="002E6949"/>
    <w:rsid w:val="002F42E9"/>
    <w:rsid w:val="002F54C2"/>
    <w:rsid w:val="00304D90"/>
    <w:rsid w:val="00305416"/>
    <w:rsid w:val="00316F77"/>
    <w:rsid w:val="00325C08"/>
    <w:rsid w:val="00331503"/>
    <w:rsid w:val="003342DD"/>
    <w:rsid w:val="003354D7"/>
    <w:rsid w:val="00357B0F"/>
    <w:rsid w:val="00366947"/>
    <w:rsid w:val="00370318"/>
    <w:rsid w:val="00370584"/>
    <w:rsid w:val="00385B8A"/>
    <w:rsid w:val="00390E0D"/>
    <w:rsid w:val="003938ED"/>
    <w:rsid w:val="0039491E"/>
    <w:rsid w:val="00397352"/>
    <w:rsid w:val="003A6635"/>
    <w:rsid w:val="003A7D48"/>
    <w:rsid w:val="003B2164"/>
    <w:rsid w:val="003C17E2"/>
    <w:rsid w:val="003C2631"/>
    <w:rsid w:val="003C7E0D"/>
    <w:rsid w:val="003D1385"/>
    <w:rsid w:val="003D2A39"/>
    <w:rsid w:val="003E0B61"/>
    <w:rsid w:val="003E30AF"/>
    <w:rsid w:val="003F5638"/>
    <w:rsid w:val="003F740A"/>
    <w:rsid w:val="003F7738"/>
    <w:rsid w:val="00413705"/>
    <w:rsid w:val="004277C7"/>
    <w:rsid w:val="00431CCB"/>
    <w:rsid w:val="004372F9"/>
    <w:rsid w:val="00446B87"/>
    <w:rsid w:val="004672FD"/>
    <w:rsid w:val="00481078"/>
    <w:rsid w:val="00485C84"/>
    <w:rsid w:val="00486BED"/>
    <w:rsid w:val="00496599"/>
    <w:rsid w:val="00496728"/>
    <w:rsid w:val="004A1954"/>
    <w:rsid w:val="004A2F04"/>
    <w:rsid w:val="004A7CBA"/>
    <w:rsid w:val="004B1109"/>
    <w:rsid w:val="004B572B"/>
    <w:rsid w:val="004C0165"/>
    <w:rsid w:val="004D166A"/>
    <w:rsid w:val="004D1FA9"/>
    <w:rsid w:val="004D4C10"/>
    <w:rsid w:val="004E137E"/>
    <w:rsid w:val="004E1945"/>
    <w:rsid w:val="004E1CED"/>
    <w:rsid w:val="004F3B21"/>
    <w:rsid w:val="004F4BC6"/>
    <w:rsid w:val="004F5B53"/>
    <w:rsid w:val="00503F82"/>
    <w:rsid w:val="005044C9"/>
    <w:rsid w:val="0050527D"/>
    <w:rsid w:val="005110ED"/>
    <w:rsid w:val="005328D6"/>
    <w:rsid w:val="00555524"/>
    <w:rsid w:val="00574A64"/>
    <w:rsid w:val="00575652"/>
    <w:rsid w:val="005761D8"/>
    <w:rsid w:val="00577F8D"/>
    <w:rsid w:val="005D156B"/>
    <w:rsid w:val="005D2F0B"/>
    <w:rsid w:val="005D33ED"/>
    <w:rsid w:val="005F32A5"/>
    <w:rsid w:val="006060A8"/>
    <w:rsid w:val="006123BD"/>
    <w:rsid w:val="00616D3E"/>
    <w:rsid w:val="00617761"/>
    <w:rsid w:val="006269F7"/>
    <w:rsid w:val="00632DD9"/>
    <w:rsid w:val="006413D8"/>
    <w:rsid w:val="0065680E"/>
    <w:rsid w:val="00656F22"/>
    <w:rsid w:val="00660711"/>
    <w:rsid w:val="006629D9"/>
    <w:rsid w:val="006676E8"/>
    <w:rsid w:val="00684F1E"/>
    <w:rsid w:val="0068698A"/>
    <w:rsid w:val="0069754D"/>
    <w:rsid w:val="006A69CC"/>
    <w:rsid w:val="006B5CDE"/>
    <w:rsid w:val="006B7AAF"/>
    <w:rsid w:val="006C0B8A"/>
    <w:rsid w:val="006D2D41"/>
    <w:rsid w:val="006E3354"/>
    <w:rsid w:val="00701828"/>
    <w:rsid w:val="00702285"/>
    <w:rsid w:val="007134D3"/>
    <w:rsid w:val="00726010"/>
    <w:rsid w:val="00732CC6"/>
    <w:rsid w:val="00746229"/>
    <w:rsid w:val="00750FC8"/>
    <w:rsid w:val="00760C2F"/>
    <w:rsid w:val="00764328"/>
    <w:rsid w:val="00765548"/>
    <w:rsid w:val="00766C75"/>
    <w:rsid w:val="00772DD9"/>
    <w:rsid w:val="007737EE"/>
    <w:rsid w:val="0078494F"/>
    <w:rsid w:val="00792CEF"/>
    <w:rsid w:val="00793055"/>
    <w:rsid w:val="0079324F"/>
    <w:rsid w:val="00796AB6"/>
    <w:rsid w:val="007976B3"/>
    <w:rsid w:val="007A32B1"/>
    <w:rsid w:val="007A3DF2"/>
    <w:rsid w:val="007B4A1D"/>
    <w:rsid w:val="007D548F"/>
    <w:rsid w:val="007F0937"/>
    <w:rsid w:val="0080021F"/>
    <w:rsid w:val="008028D8"/>
    <w:rsid w:val="0080430B"/>
    <w:rsid w:val="00813A3B"/>
    <w:rsid w:val="0081505D"/>
    <w:rsid w:val="008220B2"/>
    <w:rsid w:val="0082609A"/>
    <w:rsid w:val="00833E14"/>
    <w:rsid w:val="00841474"/>
    <w:rsid w:val="0085495E"/>
    <w:rsid w:val="008566BC"/>
    <w:rsid w:val="00861C56"/>
    <w:rsid w:val="00873107"/>
    <w:rsid w:val="00880253"/>
    <w:rsid w:val="008837D9"/>
    <w:rsid w:val="008A5DB4"/>
    <w:rsid w:val="008B0C6C"/>
    <w:rsid w:val="008D568B"/>
    <w:rsid w:val="00901A55"/>
    <w:rsid w:val="00911797"/>
    <w:rsid w:val="00924E96"/>
    <w:rsid w:val="009461F8"/>
    <w:rsid w:val="00960499"/>
    <w:rsid w:val="009634FE"/>
    <w:rsid w:val="009643A3"/>
    <w:rsid w:val="00970374"/>
    <w:rsid w:val="00973EB6"/>
    <w:rsid w:val="00980058"/>
    <w:rsid w:val="00981A43"/>
    <w:rsid w:val="009960F3"/>
    <w:rsid w:val="0099676E"/>
    <w:rsid w:val="00996EF7"/>
    <w:rsid w:val="009A45DA"/>
    <w:rsid w:val="009B76DF"/>
    <w:rsid w:val="009C25B3"/>
    <w:rsid w:val="009C4B83"/>
    <w:rsid w:val="009E16FA"/>
    <w:rsid w:val="009F2FE9"/>
    <w:rsid w:val="009F3551"/>
    <w:rsid w:val="00A00CF4"/>
    <w:rsid w:val="00A119DF"/>
    <w:rsid w:val="00A12433"/>
    <w:rsid w:val="00A16A1A"/>
    <w:rsid w:val="00A24C99"/>
    <w:rsid w:val="00A478C8"/>
    <w:rsid w:val="00A64E24"/>
    <w:rsid w:val="00A66836"/>
    <w:rsid w:val="00A8381C"/>
    <w:rsid w:val="00A94FDC"/>
    <w:rsid w:val="00AA1848"/>
    <w:rsid w:val="00AB5162"/>
    <w:rsid w:val="00AB549C"/>
    <w:rsid w:val="00AB58AD"/>
    <w:rsid w:val="00AB6744"/>
    <w:rsid w:val="00AC005C"/>
    <w:rsid w:val="00AC6285"/>
    <w:rsid w:val="00AD62FE"/>
    <w:rsid w:val="00AD787C"/>
    <w:rsid w:val="00AE51A7"/>
    <w:rsid w:val="00AF66EE"/>
    <w:rsid w:val="00B00029"/>
    <w:rsid w:val="00B06A17"/>
    <w:rsid w:val="00B07016"/>
    <w:rsid w:val="00B160E1"/>
    <w:rsid w:val="00B44204"/>
    <w:rsid w:val="00B45529"/>
    <w:rsid w:val="00B4642C"/>
    <w:rsid w:val="00B5473E"/>
    <w:rsid w:val="00B613BD"/>
    <w:rsid w:val="00B65B40"/>
    <w:rsid w:val="00B73B1A"/>
    <w:rsid w:val="00B7526C"/>
    <w:rsid w:val="00B83BCE"/>
    <w:rsid w:val="00B866C5"/>
    <w:rsid w:val="00BE38B6"/>
    <w:rsid w:val="00C0375C"/>
    <w:rsid w:val="00C17F42"/>
    <w:rsid w:val="00C30D19"/>
    <w:rsid w:val="00C33B6B"/>
    <w:rsid w:val="00C413D6"/>
    <w:rsid w:val="00C47116"/>
    <w:rsid w:val="00C54408"/>
    <w:rsid w:val="00C81FDC"/>
    <w:rsid w:val="00C9167C"/>
    <w:rsid w:val="00C930A0"/>
    <w:rsid w:val="00CB5033"/>
    <w:rsid w:val="00CB7498"/>
    <w:rsid w:val="00CC6083"/>
    <w:rsid w:val="00CD2584"/>
    <w:rsid w:val="00CE2166"/>
    <w:rsid w:val="00CE7CEB"/>
    <w:rsid w:val="00CF2558"/>
    <w:rsid w:val="00D00481"/>
    <w:rsid w:val="00D06CD7"/>
    <w:rsid w:val="00D17138"/>
    <w:rsid w:val="00D34118"/>
    <w:rsid w:val="00D408D0"/>
    <w:rsid w:val="00D45C1C"/>
    <w:rsid w:val="00D510A4"/>
    <w:rsid w:val="00D528CE"/>
    <w:rsid w:val="00D60588"/>
    <w:rsid w:val="00D65E1F"/>
    <w:rsid w:val="00D673F3"/>
    <w:rsid w:val="00D74E3D"/>
    <w:rsid w:val="00D75949"/>
    <w:rsid w:val="00D83BE6"/>
    <w:rsid w:val="00D954AD"/>
    <w:rsid w:val="00D96FC6"/>
    <w:rsid w:val="00DA20D4"/>
    <w:rsid w:val="00DB34FC"/>
    <w:rsid w:val="00DB3F26"/>
    <w:rsid w:val="00DB76E8"/>
    <w:rsid w:val="00DD43C4"/>
    <w:rsid w:val="00DE4587"/>
    <w:rsid w:val="00DF0F99"/>
    <w:rsid w:val="00DF1BCB"/>
    <w:rsid w:val="00DF2876"/>
    <w:rsid w:val="00DF3890"/>
    <w:rsid w:val="00E01C46"/>
    <w:rsid w:val="00E04510"/>
    <w:rsid w:val="00E04E6A"/>
    <w:rsid w:val="00E10724"/>
    <w:rsid w:val="00E132AD"/>
    <w:rsid w:val="00E14443"/>
    <w:rsid w:val="00E15B74"/>
    <w:rsid w:val="00E31F4D"/>
    <w:rsid w:val="00E32AF2"/>
    <w:rsid w:val="00E33E8E"/>
    <w:rsid w:val="00E401AD"/>
    <w:rsid w:val="00E5328B"/>
    <w:rsid w:val="00E54C05"/>
    <w:rsid w:val="00E556E2"/>
    <w:rsid w:val="00E5748B"/>
    <w:rsid w:val="00E57CF1"/>
    <w:rsid w:val="00E607E7"/>
    <w:rsid w:val="00E61E94"/>
    <w:rsid w:val="00E835FB"/>
    <w:rsid w:val="00E848EF"/>
    <w:rsid w:val="00E95D54"/>
    <w:rsid w:val="00EA0F82"/>
    <w:rsid w:val="00EA1E0C"/>
    <w:rsid w:val="00EB34E0"/>
    <w:rsid w:val="00EC0999"/>
    <w:rsid w:val="00EC242C"/>
    <w:rsid w:val="00EC4A99"/>
    <w:rsid w:val="00EE1F38"/>
    <w:rsid w:val="00EE49F1"/>
    <w:rsid w:val="00EE76C9"/>
    <w:rsid w:val="00EF52F5"/>
    <w:rsid w:val="00EF59D2"/>
    <w:rsid w:val="00EF5C05"/>
    <w:rsid w:val="00EF5CD4"/>
    <w:rsid w:val="00F04137"/>
    <w:rsid w:val="00F07DE0"/>
    <w:rsid w:val="00F17397"/>
    <w:rsid w:val="00F4483F"/>
    <w:rsid w:val="00F4687E"/>
    <w:rsid w:val="00F50F6F"/>
    <w:rsid w:val="00F517B0"/>
    <w:rsid w:val="00F529AB"/>
    <w:rsid w:val="00F62A4B"/>
    <w:rsid w:val="00F64E2B"/>
    <w:rsid w:val="00F70FBF"/>
    <w:rsid w:val="00F711D7"/>
    <w:rsid w:val="00F755AD"/>
    <w:rsid w:val="00F81221"/>
    <w:rsid w:val="00FD0173"/>
    <w:rsid w:val="00FE1BC8"/>
    <w:rsid w:val="00FE4924"/>
    <w:rsid w:val="00FF42F3"/>
    <w:rsid w:val="01023224"/>
    <w:rsid w:val="013E2BCC"/>
    <w:rsid w:val="023C3C18"/>
    <w:rsid w:val="02A71C3D"/>
    <w:rsid w:val="03413320"/>
    <w:rsid w:val="03B550C9"/>
    <w:rsid w:val="043F4289"/>
    <w:rsid w:val="04705636"/>
    <w:rsid w:val="04804FEF"/>
    <w:rsid w:val="04922FAF"/>
    <w:rsid w:val="04BE60FA"/>
    <w:rsid w:val="05397258"/>
    <w:rsid w:val="057C056A"/>
    <w:rsid w:val="06224316"/>
    <w:rsid w:val="06B0361C"/>
    <w:rsid w:val="06D92EEE"/>
    <w:rsid w:val="08B74548"/>
    <w:rsid w:val="08D86AC1"/>
    <w:rsid w:val="0B420C89"/>
    <w:rsid w:val="0BB743A7"/>
    <w:rsid w:val="0BC13E55"/>
    <w:rsid w:val="0C953D13"/>
    <w:rsid w:val="0D3F22CE"/>
    <w:rsid w:val="0DEE6D1B"/>
    <w:rsid w:val="0EBA06C8"/>
    <w:rsid w:val="0ED82308"/>
    <w:rsid w:val="0F2A65C2"/>
    <w:rsid w:val="10867865"/>
    <w:rsid w:val="10B266FD"/>
    <w:rsid w:val="1113036A"/>
    <w:rsid w:val="115A6B72"/>
    <w:rsid w:val="118337E0"/>
    <w:rsid w:val="11890F73"/>
    <w:rsid w:val="11FC28E7"/>
    <w:rsid w:val="121E239B"/>
    <w:rsid w:val="123E16E1"/>
    <w:rsid w:val="128F4FDB"/>
    <w:rsid w:val="12A439CC"/>
    <w:rsid w:val="12BA14FB"/>
    <w:rsid w:val="134A7BA3"/>
    <w:rsid w:val="14CD2EFF"/>
    <w:rsid w:val="162602E6"/>
    <w:rsid w:val="17BB7E8D"/>
    <w:rsid w:val="17C50B58"/>
    <w:rsid w:val="183F75B2"/>
    <w:rsid w:val="19250B4F"/>
    <w:rsid w:val="19A61486"/>
    <w:rsid w:val="19AA62F9"/>
    <w:rsid w:val="19B33E87"/>
    <w:rsid w:val="19BE71B2"/>
    <w:rsid w:val="19EA1AF0"/>
    <w:rsid w:val="1BD24BD5"/>
    <w:rsid w:val="1C891F35"/>
    <w:rsid w:val="1CAB338B"/>
    <w:rsid w:val="1D15579F"/>
    <w:rsid w:val="1F0C19E2"/>
    <w:rsid w:val="20206322"/>
    <w:rsid w:val="20FC664B"/>
    <w:rsid w:val="212D3A17"/>
    <w:rsid w:val="22E23BB5"/>
    <w:rsid w:val="23752AA2"/>
    <w:rsid w:val="23B94E28"/>
    <w:rsid w:val="23DC6CF6"/>
    <w:rsid w:val="2441494F"/>
    <w:rsid w:val="25991A73"/>
    <w:rsid w:val="25BF4778"/>
    <w:rsid w:val="26480B27"/>
    <w:rsid w:val="265A2E30"/>
    <w:rsid w:val="26936A0C"/>
    <w:rsid w:val="269C6C26"/>
    <w:rsid w:val="26B86707"/>
    <w:rsid w:val="26D3010A"/>
    <w:rsid w:val="270709DC"/>
    <w:rsid w:val="273F1B33"/>
    <w:rsid w:val="2797683D"/>
    <w:rsid w:val="27F2451C"/>
    <w:rsid w:val="29542769"/>
    <w:rsid w:val="29E7156B"/>
    <w:rsid w:val="2A0170E4"/>
    <w:rsid w:val="2AB82FD3"/>
    <w:rsid w:val="2B0C1BD6"/>
    <w:rsid w:val="2B2D0216"/>
    <w:rsid w:val="2B420752"/>
    <w:rsid w:val="2B6C60FA"/>
    <w:rsid w:val="2BC40A4D"/>
    <w:rsid w:val="2BF72848"/>
    <w:rsid w:val="2C3F3FA5"/>
    <w:rsid w:val="2C6F4878"/>
    <w:rsid w:val="2C8529CD"/>
    <w:rsid w:val="2C937A32"/>
    <w:rsid w:val="2D2C487D"/>
    <w:rsid w:val="2D924913"/>
    <w:rsid w:val="2E7731A7"/>
    <w:rsid w:val="2E854324"/>
    <w:rsid w:val="2E857ECB"/>
    <w:rsid w:val="2F395B64"/>
    <w:rsid w:val="2F8B24A8"/>
    <w:rsid w:val="2FC93DE7"/>
    <w:rsid w:val="2FE90DA0"/>
    <w:rsid w:val="304B63D8"/>
    <w:rsid w:val="30DF1773"/>
    <w:rsid w:val="332A287E"/>
    <w:rsid w:val="33CC0D39"/>
    <w:rsid w:val="34B342D4"/>
    <w:rsid w:val="36322937"/>
    <w:rsid w:val="3703544A"/>
    <w:rsid w:val="37666144"/>
    <w:rsid w:val="37B81157"/>
    <w:rsid w:val="37E50F33"/>
    <w:rsid w:val="37F92AF1"/>
    <w:rsid w:val="39B51D84"/>
    <w:rsid w:val="3A3E4AAC"/>
    <w:rsid w:val="3A97202D"/>
    <w:rsid w:val="3AC56AFF"/>
    <w:rsid w:val="3B6538F5"/>
    <w:rsid w:val="3BBE7C1D"/>
    <w:rsid w:val="3BF66F31"/>
    <w:rsid w:val="3CF25D53"/>
    <w:rsid w:val="3CF85FB5"/>
    <w:rsid w:val="3D5917F2"/>
    <w:rsid w:val="3DAF0FD8"/>
    <w:rsid w:val="3DE37732"/>
    <w:rsid w:val="3E242F63"/>
    <w:rsid w:val="3E4A079F"/>
    <w:rsid w:val="3F5A46F8"/>
    <w:rsid w:val="3F9729F4"/>
    <w:rsid w:val="40355CA8"/>
    <w:rsid w:val="40432774"/>
    <w:rsid w:val="40814FB3"/>
    <w:rsid w:val="4106275F"/>
    <w:rsid w:val="42272BDF"/>
    <w:rsid w:val="42A00E54"/>
    <w:rsid w:val="42C72B50"/>
    <w:rsid w:val="4375544F"/>
    <w:rsid w:val="442F67ED"/>
    <w:rsid w:val="44F81835"/>
    <w:rsid w:val="45246493"/>
    <w:rsid w:val="46C34594"/>
    <w:rsid w:val="46EC492A"/>
    <w:rsid w:val="470A07C9"/>
    <w:rsid w:val="47557540"/>
    <w:rsid w:val="47742885"/>
    <w:rsid w:val="47C92804"/>
    <w:rsid w:val="486C4ADF"/>
    <w:rsid w:val="49462391"/>
    <w:rsid w:val="49745247"/>
    <w:rsid w:val="49A80B67"/>
    <w:rsid w:val="4A487E04"/>
    <w:rsid w:val="4AA94695"/>
    <w:rsid w:val="4AB13D54"/>
    <w:rsid w:val="4AE96D51"/>
    <w:rsid w:val="4B232FFD"/>
    <w:rsid w:val="4B757524"/>
    <w:rsid w:val="4BC0505C"/>
    <w:rsid w:val="4BE34918"/>
    <w:rsid w:val="4C574F0D"/>
    <w:rsid w:val="4D344A99"/>
    <w:rsid w:val="4D931DC1"/>
    <w:rsid w:val="4E1A3084"/>
    <w:rsid w:val="4EBD00DB"/>
    <w:rsid w:val="4ECC052E"/>
    <w:rsid w:val="4F9B678B"/>
    <w:rsid w:val="4FC21926"/>
    <w:rsid w:val="51B0333F"/>
    <w:rsid w:val="51E51886"/>
    <w:rsid w:val="52131824"/>
    <w:rsid w:val="52321596"/>
    <w:rsid w:val="52731924"/>
    <w:rsid w:val="533B2809"/>
    <w:rsid w:val="53515664"/>
    <w:rsid w:val="53701A6A"/>
    <w:rsid w:val="539B0366"/>
    <w:rsid w:val="561215F7"/>
    <w:rsid w:val="57647F9F"/>
    <w:rsid w:val="57D42342"/>
    <w:rsid w:val="596E6F48"/>
    <w:rsid w:val="59B4734F"/>
    <w:rsid w:val="5A675D7F"/>
    <w:rsid w:val="5A8102AE"/>
    <w:rsid w:val="5B054183"/>
    <w:rsid w:val="5B06115D"/>
    <w:rsid w:val="5C290473"/>
    <w:rsid w:val="5C9D43DB"/>
    <w:rsid w:val="5CCF782E"/>
    <w:rsid w:val="5CED64C4"/>
    <w:rsid w:val="5DAB4295"/>
    <w:rsid w:val="5DD03529"/>
    <w:rsid w:val="5E505136"/>
    <w:rsid w:val="5E5B5C76"/>
    <w:rsid w:val="5E6D60B4"/>
    <w:rsid w:val="5F1D0803"/>
    <w:rsid w:val="60196677"/>
    <w:rsid w:val="612A750A"/>
    <w:rsid w:val="618F2294"/>
    <w:rsid w:val="61EA2641"/>
    <w:rsid w:val="622B11FD"/>
    <w:rsid w:val="62DF4C84"/>
    <w:rsid w:val="634231D6"/>
    <w:rsid w:val="642F1A09"/>
    <w:rsid w:val="64A04588"/>
    <w:rsid w:val="65F9179C"/>
    <w:rsid w:val="660D0E22"/>
    <w:rsid w:val="665F5533"/>
    <w:rsid w:val="67432AF0"/>
    <w:rsid w:val="6789498A"/>
    <w:rsid w:val="67BD34DE"/>
    <w:rsid w:val="67FC1BA3"/>
    <w:rsid w:val="680071BA"/>
    <w:rsid w:val="68817D03"/>
    <w:rsid w:val="69097667"/>
    <w:rsid w:val="69C56211"/>
    <w:rsid w:val="69D2557B"/>
    <w:rsid w:val="69F63E29"/>
    <w:rsid w:val="6A4F49A1"/>
    <w:rsid w:val="6AE665E1"/>
    <w:rsid w:val="6B82030F"/>
    <w:rsid w:val="6B9F2621"/>
    <w:rsid w:val="6C7618B7"/>
    <w:rsid w:val="6DA901EE"/>
    <w:rsid w:val="6E304EE5"/>
    <w:rsid w:val="6EC508E5"/>
    <w:rsid w:val="6F2455B2"/>
    <w:rsid w:val="6F542565"/>
    <w:rsid w:val="6F956F0C"/>
    <w:rsid w:val="70BE5D77"/>
    <w:rsid w:val="70DD0ECA"/>
    <w:rsid w:val="70FF1132"/>
    <w:rsid w:val="72447632"/>
    <w:rsid w:val="73C53027"/>
    <w:rsid w:val="73E2346C"/>
    <w:rsid w:val="7417263C"/>
    <w:rsid w:val="7446568B"/>
    <w:rsid w:val="74496482"/>
    <w:rsid w:val="769D041C"/>
    <w:rsid w:val="78062CD2"/>
    <w:rsid w:val="780930BB"/>
    <w:rsid w:val="78972CEF"/>
    <w:rsid w:val="789F37FE"/>
    <w:rsid w:val="78DB134A"/>
    <w:rsid w:val="795B2FCA"/>
    <w:rsid w:val="7A2F5C14"/>
    <w:rsid w:val="7AB321ED"/>
    <w:rsid w:val="7BFF080A"/>
    <w:rsid w:val="7C492773"/>
    <w:rsid w:val="7C885814"/>
    <w:rsid w:val="7CAC43F8"/>
    <w:rsid w:val="7CC92092"/>
    <w:rsid w:val="7CD45486"/>
    <w:rsid w:val="7DF733EA"/>
    <w:rsid w:val="7ECB5A7F"/>
    <w:rsid w:val="7ED769B9"/>
    <w:rsid w:val="7F094ACE"/>
    <w:rsid w:val="7F8C052D"/>
    <w:rsid w:val="7F9A2B41"/>
    <w:rsid w:val="7FE925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2"/>
    <w:qFormat/>
    <w:uiPriority w:val="9"/>
    <w:pPr>
      <w:keepNext/>
      <w:keepLines/>
      <w:spacing w:before="220" w:after="210" w:line="578" w:lineRule="auto"/>
      <w:jc w:val="center"/>
      <w:outlineLvl w:val="0"/>
    </w:pPr>
    <w:rPr>
      <w:b/>
      <w:bCs/>
      <w:kern w:val="44"/>
      <w:sz w:val="44"/>
      <w:szCs w:val="44"/>
    </w:rPr>
  </w:style>
  <w:style w:type="paragraph" w:styleId="5">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28"/>
      <w:szCs w:val="32"/>
    </w:rPr>
  </w:style>
  <w:style w:type="paragraph" w:styleId="6">
    <w:name w:val="heading 3"/>
    <w:basedOn w:val="1"/>
    <w:next w:val="1"/>
    <w:link w:val="31"/>
    <w:qFormat/>
    <w:uiPriority w:val="0"/>
    <w:pPr>
      <w:keepNext/>
      <w:keepLines/>
      <w:spacing w:before="260" w:after="260" w:line="416" w:lineRule="auto"/>
      <w:ind w:left="618" w:hanging="420"/>
      <w:jc w:val="left"/>
      <w:outlineLvl w:val="2"/>
    </w:pPr>
    <w:rPr>
      <w:rFonts w:ascii="Calibri" w:hAnsi="Calibri"/>
      <w:b/>
      <w:bCs/>
      <w:sz w:val="28"/>
      <w:szCs w:val="32"/>
    </w:rPr>
  </w:style>
  <w:style w:type="paragraph" w:styleId="7">
    <w:name w:val="heading 4"/>
    <w:basedOn w:val="1"/>
    <w:next w:val="1"/>
    <w:link w:val="47"/>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line="240" w:lineRule="auto"/>
      <w:ind w:left="420" w:leftChars="200" w:firstLine="420"/>
    </w:pPr>
    <w:rPr>
      <w:rFonts w:ascii="Times New Roman" w:hAnsi="Times New Roman" w:eastAsia="宋体"/>
      <w:sz w:val="21"/>
    </w:rPr>
  </w:style>
  <w:style w:type="paragraph" w:styleId="3">
    <w:name w:val="Body Text Indent"/>
    <w:basedOn w:val="1"/>
    <w:qFormat/>
    <w:uiPriority w:val="0"/>
    <w:pPr>
      <w:spacing w:line="360" w:lineRule="exact"/>
      <w:ind w:firstLine="480" w:firstLineChars="200"/>
    </w:pPr>
    <w:rPr>
      <w:rFonts w:ascii="楷体_GB2312" w:hAnsi="华文楷体" w:eastAsia="楷体_GB2312"/>
      <w:sz w:val="24"/>
    </w:rPr>
  </w:style>
  <w:style w:type="paragraph" w:styleId="8">
    <w:name w:val="annotation text"/>
    <w:basedOn w:val="1"/>
    <w:link w:val="35"/>
    <w:unhideWhenUsed/>
    <w:qFormat/>
    <w:uiPriority w:val="99"/>
    <w:pPr>
      <w:jc w:val="left"/>
    </w:pPr>
  </w:style>
  <w:style w:type="paragraph" w:styleId="9">
    <w:name w:val="Body Text"/>
    <w:basedOn w:val="1"/>
    <w:link w:val="28"/>
    <w:qFormat/>
    <w:uiPriority w:val="0"/>
    <w:pPr>
      <w:spacing w:after="120"/>
    </w:pPr>
  </w:style>
  <w:style w:type="paragraph" w:styleId="10">
    <w:name w:val="toc 3"/>
    <w:basedOn w:val="1"/>
    <w:next w:val="1"/>
    <w:unhideWhenUsed/>
    <w:qFormat/>
    <w:uiPriority w:val="39"/>
    <w:pPr>
      <w:ind w:left="840" w:leftChars="400"/>
    </w:pPr>
  </w:style>
  <w:style w:type="paragraph" w:styleId="11">
    <w:name w:val="Date"/>
    <w:basedOn w:val="1"/>
    <w:next w:val="1"/>
    <w:link w:val="30"/>
    <w:semiHidden/>
    <w:unhideWhenUsed/>
    <w:qFormat/>
    <w:uiPriority w:val="99"/>
    <w:pPr>
      <w:ind w:left="100" w:leftChars="2500"/>
    </w:pPr>
  </w:style>
  <w:style w:type="paragraph" w:styleId="12">
    <w:name w:val="Balloon Text"/>
    <w:basedOn w:val="1"/>
    <w:link w:val="29"/>
    <w:semiHidden/>
    <w:unhideWhenUsed/>
    <w:qFormat/>
    <w:uiPriority w:val="99"/>
    <w:rPr>
      <w:sz w:val="18"/>
      <w:szCs w:val="18"/>
    </w:rPr>
  </w:style>
  <w:style w:type="paragraph" w:styleId="13">
    <w:name w:val="footer"/>
    <w:basedOn w:val="1"/>
    <w:link w:val="2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4">
    <w:name w:val="header"/>
    <w:basedOn w:val="1"/>
    <w:link w:val="2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5">
    <w:name w:val="toc 1"/>
    <w:basedOn w:val="1"/>
    <w:next w:val="1"/>
    <w:unhideWhenUsed/>
    <w:qFormat/>
    <w:uiPriority w:val="39"/>
  </w:style>
  <w:style w:type="paragraph" w:styleId="16">
    <w:name w:val="toc 2"/>
    <w:basedOn w:val="1"/>
    <w:next w:val="1"/>
    <w:unhideWhenUsed/>
    <w:qFormat/>
    <w:uiPriority w:val="39"/>
    <w:pPr>
      <w:tabs>
        <w:tab w:val="right" w:leader="dot" w:pos="8296"/>
      </w:tabs>
      <w:spacing w:line="360" w:lineRule="auto"/>
      <w:ind w:left="420" w:leftChars="200"/>
    </w:pPr>
  </w:style>
  <w:style w:type="paragraph" w:styleId="1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18">
    <w:name w:val="annotation subject"/>
    <w:basedOn w:val="8"/>
    <w:next w:val="8"/>
    <w:link w:val="36"/>
    <w:semiHidden/>
    <w:unhideWhenUsed/>
    <w:qFormat/>
    <w:uiPriority w:val="99"/>
    <w:rPr>
      <w:b/>
      <w:bCs/>
    </w:rPr>
  </w:style>
  <w:style w:type="character" w:styleId="21">
    <w:name w:val="FollowedHyperlink"/>
    <w:basedOn w:val="20"/>
    <w:semiHidden/>
    <w:unhideWhenUsed/>
    <w:qFormat/>
    <w:uiPriority w:val="99"/>
    <w:rPr>
      <w:color w:val="800080"/>
      <w:u w:val="none"/>
    </w:rPr>
  </w:style>
  <w:style w:type="character" w:styleId="22">
    <w:name w:val="Emphasis"/>
    <w:basedOn w:val="20"/>
    <w:qFormat/>
    <w:uiPriority w:val="20"/>
    <w:rPr>
      <w:i/>
      <w:iCs/>
    </w:rPr>
  </w:style>
  <w:style w:type="character" w:styleId="23">
    <w:name w:val="Hyperlink"/>
    <w:basedOn w:val="20"/>
    <w:unhideWhenUsed/>
    <w:qFormat/>
    <w:uiPriority w:val="99"/>
    <w:rPr>
      <w:color w:val="0000FF" w:themeColor="hyperlink"/>
      <w:u w:val="single"/>
    </w:rPr>
  </w:style>
  <w:style w:type="character" w:styleId="24">
    <w:name w:val="annotation reference"/>
    <w:basedOn w:val="20"/>
    <w:semiHidden/>
    <w:unhideWhenUsed/>
    <w:qFormat/>
    <w:uiPriority w:val="99"/>
    <w:rPr>
      <w:sz w:val="21"/>
      <w:szCs w:val="21"/>
    </w:rPr>
  </w:style>
  <w:style w:type="paragraph" w:customStyle="1" w:styleId="25">
    <w:name w:val="List Paragraph1"/>
    <w:basedOn w:val="1"/>
    <w:qFormat/>
    <w:uiPriority w:val="0"/>
    <w:pPr>
      <w:tabs>
        <w:tab w:val="left" w:pos="-420"/>
      </w:tabs>
      <w:ind w:firstLine="420" w:firstLineChars="200"/>
    </w:pPr>
    <w:rPr>
      <w:rFonts w:ascii="Calibri" w:hAnsi="Calibri" w:cs="Calibri"/>
      <w:szCs w:val="21"/>
    </w:rPr>
  </w:style>
  <w:style w:type="character" w:customStyle="1" w:styleId="26">
    <w:name w:val="页眉 Char"/>
    <w:basedOn w:val="20"/>
    <w:link w:val="14"/>
    <w:qFormat/>
    <w:uiPriority w:val="99"/>
    <w:rPr>
      <w:sz w:val="18"/>
      <w:szCs w:val="18"/>
    </w:rPr>
  </w:style>
  <w:style w:type="character" w:customStyle="1" w:styleId="27">
    <w:name w:val="页脚 Char"/>
    <w:basedOn w:val="20"/>
    <w:link w:val="13"/>
    <w:qFormat/>
    <w:uiPriority w:val="99"/>
    <w:rPr>
      <w:sz w:val="18"/>
      <w:szCs w:val="18"/>
    </w:rPr>
  </w:style>
  <w:style w:type="character" w:customStyle="1" w:styleId="28">
    <w:name w:val="正文文本 Char"/>
    <w:basedOn w:val="20"/>
    <w:link w:val="9"/>
    <w:qFormat/>
    <w:uiPriority w:val="0"/>
    <w:rPr>
      <w:rFonts w:ascii="Times New Roman" w:hAnsi="Times New Roman" w:eastAsia="宋体" w:cs="Times New Roman"/>
      <w:szCs w:val="24"/>
    </w:rPr>
  </w:style>
  <w:style w:type="character" w:customStyle="1" w:styleId="29">
    <w:name w:val="批注框文本 Char"/>
    <w:basedOn w:val="20"/>
    <w:link w:val="12"/>
    <w:semiHidden/>
    <w:qFormat/>
    <w:uiPriority w:val="99"/>
    <w:rPr>
      <w:rFonts w:ascii="Times New Roman" w:hAnsi="Times New Roman" w:eastAsia="宋体" w:cs="Times New Roman"/>
      <w:sz w:val="18"/>
      <w:szCs w:val="18"/>
    </w:rPr>
  </w:style>
  <w:style w:type="character" w:customStyle="1" w:styleId="30">
    <w:name w:val="日期 Char"/>
    <w:basedOn w:val="20"/>
    <w:link w:val="11"/>
    <w:semiHidden/>
    <w:qFormat/>
    <w:uiPriority w:val="99"/>
    <w:rPr>
      <w:rFonts w:ascii="Times New Roman" w:hAnsi="Times New Roman" w:eastAsia="宋体" w:cs="Times New Roman"/>
      <w:szCs w:val="24"/>
    </w:rPr>
  </w:style>
  <w:style w:type="character" w:customStyle="1" w:styleId="31">
    <w:name w:val="标题 3 Char"/>
    <w:basedOn w:val="20"/>
    <w:link w:val="6"/>
    <w:qFormat/>
    <w:uiPriority w:val="0"/>
    <w:rPr>
      <w:rFonts w:ascii="Calibri" w:hAnsi="Calibri" w:eastAsia="宋体" w:cs="Times New Roman"/>
      <w:b/>
      <w:bCs/>
      <w:sz w:val="28"/>
      <w:szCs w:val="32"/>
    </w:rPr>
  </w:style>
  <w:style w:type="character" w:customStyle="1" w:styleId="32">
    <w:name w:val="标题 1 Char"/>
    <w:basedOn w:val="20"/>
    <w:link w:val="4"/>
    <w:qFormat/>
    <w:uiPriority w:val="9"/>
    <w:rPr>
      <w:rFonts w:ascii="Times New Roman" w:hAnsi="Times New Roman" w:eastAsia="宋体" w:cs="Times New Roman"/>
      <w:b/>
      <w:bCs/>
      <w:kern w:val="44"/>
      <w:sz w:val="44"/>
      <w:szCs w:val="44"/>
    </w:rPr>
  </w:style>
  <w:style w:type="paragraph" w:customStyle="1" w:styleId="33">
    <w:name w:val="TOC 标题1"/>
    <w:basedOn w:val="4"/>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4">
    <w:name w:val="标题 2 Char"/>
    <w:basedOn w:val="20"/>
    <w:link w:val="5"/>
    <w:qFormat/>
    <w:uiPriority w:val="9"/>
    <w:rPr>
      <w:rFonts w:asciiTheme="majorHAnsi" w:hAnsiTheme="majorHAnsi" w:eastAsiaTheme="majorEastAsia" w:cstheme="majorBidi"/>
      <w:b/>
      <w:bCs/>
      <w:sz w:val="28"/>
      <w:szCs w:val="32"/>
    </w:rPr>
  </w:style>
  <w:style w:type="character" w:customStyle="1" w:styleId="35">
    <w:name w:val="批注文字 Char"/>
    <w:basedOn w:val="20"/>
    <w:link w:val="8"/>
    <w:qFormat/>
    <w:uiPriority w:val="99"/>
    <w:rPr>
      <w:rFonts w:ascii="Times New Roman" w:hAnsi="Times New Roman" w:eastAsia="宋体" w:cs="Times New Roman"/>
      <w:kern w:val="2"/>
      <w:sz w:val="21"/>
      <w:szCs w:val="24"/>
    </w:rPr>
  </w:style>
  <w:style w:type="character" w:customStyle="1" w:styleId="36">
    <w:name w:val="批注主题 Char"/>
    <w:basedOn w:val="35"/>
    <w:link w:val="18"/>
    <w:semiHidden/>
    <w:qFormat/>
    <w:uiPriority w:val="99"/>
    <w:rPr>
      <w:rFonts w:ascii="Times New Roman" w:hAnsi="Times New Roman" w:eastAsia="宋体" w:cs="Times New Roman"/>
      <w:b/>
      <w:bCs/>
      <w:kern w:val="2"/>
      <w:sz w:val="21"/>
      <w:szCs w:val="24"/>
    </w:rPr>
  </w:style>
  <w:style w:type="paragraph" w:customStyle="1" w:styleId="37">
    <w:name w:val="一级条标题"/>
    <w:next w:val="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38">
    <w:name w:val="章标题"/>
    <w:next w:val="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39">
    <w:name w:val="二级条标题"/>
    <w:basedOn w:val="37"/>
    <w:next w:val="1"/>
    <w:qFormat/>
    <w:uiPriority w:val="0"/>
    <w:pPr>
      <w:numPr>
        <w:ilvl w:val="2"/>
      </w:numPr>
      <w:spacing w:before="50" w:after="50"/>
      <w:outlineLvl w:val="3"/>
    </w:pPr>
  </w:style>
  <w:style w:type="paragraph" w:customStyle="1" w:styleId="40">
    <w:name w:val="三级条标题"/>
    <w:basedOn w:val="39"/>
    <w:next w:val="1"/>
    <w:qFormat/>
    <w:uiPriority w:val="0"/>
    <w:pPr>
      <w:numPr>
        <w:ilvl w:val="3"/>
      </w:numPr>
      <w:outlineLvl w:val="4"/>
    </w:pPr>
  </w:style>
  <w:style w:type="paragraph" w:customStyle="1" w:styleId="41">
    <w:name w:val="四级条标题"/>
    <w:basedOn w:val="40"/>
    <w:next w:val="1"/>
    <w:qFormat/>
    <w:uiPriority w:val="0"/>
    <w:pPr>
      <w:numPr>
        <w:ilvl w:val="4"/>
      </w:numPr>
      <w:outlineLvl w:val="5"/>
    </w:pPr>
  </w:style>
  <w:style w:type="paragraph" w:customStyle="1" w:styleId="42">
    <w:name w:val="五级条标题"/>
    <w:basedOn w:val="41"/>
    <w:next w:val="1"/>
    <w:qFormat/>
    <w:uiPriority w:val="0"/>
    <w:pPr>
      <w:numPr>
        <w:ilvl w:val="5"/>
      </w:numPr>
      <w:outlineLvl w:val="6"/>
    </w:pPr>
  </w:style>
  <w:style w:type="paragraph" w:styleId="43">
    <w:name w:val="List Paragraph"/>
    <w:basedOn w:val="1"/>
    <w:unhideWhenUsed/>
    <w:qFormat/>
    <w:uiPriority w:val="99"/>
    <w:pPr>
      <w:ind w:firstLine="420" w:firstLineChars="200"/>
    </w:pPr>
  </w:style>
  <w:style w:type="paragraph" w:customStyle="1" w:styleId="44">
    <w:name w:val="前言大标题"/>
    <w:basedOn w:val="4"/>
    <w:link w:val="45"/>
    <w:qFormat/>
    <w:uiPriority w:val="0"/>
    <w:pPr>
      <w:spacing w:before="0" w:after="680" w:line="283" w:lineRule="auto"/>
      <w:ind w:firstLine="200" w:firstLineChars="200"/>
      <w:outlineLvl w:val="9"/>
    </w:pPr>
    <w:rPr>
      <w:rFonts w:eastAsia="黑体"/>
      <w:b w:val="0"/>
      <w:sz w:val="32"/>
    </w:rPr>
  </w:style>
  <w:style w:type="character" w:customStyle="1" w:styleId="45">
    <w:name w:val="前言大标题 Char"/>
    <w:link w:val="44"/>
    <w:qFormat/>
    <w:uiPriority w:val="0"/>
    <w:rPr>
      <w:rFonts w:ascii="Times New Roman" w:hAnsi="Times New Roman" w:eastAsia="黑体" w:cs="Times New Roman"/>
      <w:bCs/>
      <w:kern w:val="44"/>
      <w:sz w:val="32"/>
      <w:szCs w:val="44"/>
    </w:rPr>
  </w:style>
  <w:style w:type="paragraph" w:customStyle="1" w:styleId="46">
    <w:name w:val="TOC 标题2"/>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character" w:customStyle="1" w:styleId="47">
    <w:name w:val="标题 4 Char"/>
    <w:basedOn w:val="20"/>
    <w:link w:val="7"/>
    <w:qFormat/>
    <w:uiPriority w:val="9"/>
    <w:rPr>
      <w:rFonts w:asciiTheme="majorHAnsi" w:hAnsiTheme="majorHAnsi" w:eastAsiaTheme="majorEastAsia" w:cstheme="majorBidi"/>
      <w:b/>
      <w:bCs/>
      <w:kern w:val="2"/>
      <w:sz w:val="28"/>
      <w:szCs w:val="28"/>
    </w:rPr>
  </w:style>
  <w:style w:type="paragraph" w:customStyle="1" w:styleId="48">
    <w:name w:val="p0"/>
    <w:basedOn w:val="1"/>
    <w:qFormat/>
    <w:uiPriority w:val="0"/>
    <w:pPr>
      <w:widowControl/>
    </w:pPr>
    <w:rPr>
      <w:kern w:val="0"/>
      <w:szCs w:val="21"/>
    </w:rPr>
  </w:style>
  <w:style w:type="character" w:customStyle="1" w:styleId="49">
    <w:name w:val="current"/>
    <w:basedOn w:val="20"/>
    <w:qFormat/>
    <w:uiPriority w:val="0"/>
    <w:rPr>
      <w:b/>
      <w:color w:val="FFFFFF"/>
      <w:bdr w:val="single" w:color="0862B8" w:sz="4" w:space="0"/>
      <w:shd w:val="clear" w:color="auto" w:fill="0862B8"/>
    </w:rPr>
  </w:style>
  <w:style w:type="character" w:customStyle="1" w:styleId="50">
    <w:name w:val="disabled"/>
    <w:basedOn w:val="20"/>
    <w:qFormat/>
    <w:uiPriority w:val="0"/>
    <w:rPr>
      <w:color w:val="BABABA"/>
      <w:bdr w:val="single" w:color="BABABA" w:sz="4" w:space="0"/>
    </w:rPr>
  </w:style>
  <w:style w:type="paragraph" w:customStyle="1" w:styleId="51">
    <w:name w:val="header2"/>
    <w:basedOn w:val="1"/>
    <w:qFormat/>
    <w:uiPriority w:val="0"/>
    <w:pPr>
      <w:tabs>
        <w:tab w:val="left" w:pos="480"/>
      </w:tabs>
      <w:spacing w:beforeLines="50" w:afterLines="50" w:line="276" w:lineRule="auto"/>
      <w:ind w:left="240"/>
      <w:outlineLvl w:val="1"/>
    </w:pPr>
    <w:rPr>
      <w:rFonts w:ascii="宋体" w:hAnsi="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83"/>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3"/>
    <customShpInfo spid="_x0000_s2054"/>
    <customShpInfo spid="_x0000_s2062"/>
    <customShpInfo spid="_x0000_s2055"/>
    <customShpInfo spid="_x0000_s2061"/>
    <customShpInfo spid="_x0000_s2052"/>
    <customShpInfo spid="_x0000_s2065"/>
    <customShpInfo spid="_x0000_s2064"/>
    <customShpInfo spid="_x0000_s2059"/>
    <customShpInfo spid="_x0000_s2057"/>
    <customShpInfo spid="_x0000_s2053"/>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AC5916-8A80-48F6-BA32-4F16AE9F03DB}">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11193</Words>
  <Characters>11638</Characters>
  <Lines>101</Lines>
  <Paragraphs>28</Paragraphs>
  <TotalTime>8</TotalTime>
  <ScaleCrop>false</ScaleCrop>
  <LinksUpToDate>false</LinksUpToDate>
  <CharactersWithSpaces>11830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2017-12-20T06:15:00Z</dcterms:created>
  <dc:creator>Administrator</dc:creator>
  <cp:lastModifiedBy>Administrator</cp:lastModifiedBy>
  <cp:lastPrinted>2018-05-30T07:26:00Z</cp:lastPrinted>
  <dcterms:modified xsi:type="dcterms:W3CDTF">2024-11-06T06:53:22Z</dcterms:modified>
  <cp:revision>403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C51B5BDC7C73463E8523FC685884F261</vt:lpwstr>
  </property>
</Properties>
</file>